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553" w14:textId="77777777" w:rsidR="000322E3" w:rsidRPr="00F022A4" w:rsidRDefault="00000000" w:rsidP="00866DCA">
      <w:pPr>
        <w:rPr>
          <w:b/>
          <w:lang w:val="sr-Cyrl-CS"/>
        </w:rPr>
      </w:pPr>
      <w:r>
        <w:rPr>
          <w:noProof/>
          <w:lang w:val="en-US"/>
        </w:rPr>
        <w:pict w14:anchorId="10ECC7B7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47.9pt;margin-top:-32.35pt;width:66.75pt;height:827.5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AIpoQCAAAUBQAADgAAAGRycy9lMm9Eb2MueG1srFTbjtsgEH2v1H9AvGd9kXOxtc5qN2mqStuL&#10;tNsPIIBjVAwUSOxV1X/vgJNsum2lqqofMAPDYWbOGa5vhk6iA7dOaFXj7CrFiCuqmVC7Gn9+3EwW&#10;GDlPFCNSK17jJ+7wzfL1q+veVDzXrZaMWwQgylW9qXHrvamSxNGWd8RdacMVbDbadsSDaXcJs6QH&#10;9E4meZrOkl5bZqym3DlYXY+beBnxm4ZT/7FpHPdI1hhi83G0cdyGMVlek2pniWkFPYZB/iGKjggF&#10;l56h1sQTtLfiF6hOUKudbvwV1V2im0ZQHnOAbLL0RTYPLTE85gLFceZcJvf/YOmHwyeLBKvxDCNF&#10;OqDokQ8e3ekB5WUoT29cBV4PBvz8AOtAc0zVmXtNvzik9KolasdvrdV9ywmD8LJwMrk4OuK4ALLt&#10;32sG95C91xFoaGwXagfVQIAOND2dqQmxUFhcFPN5PsWIwlaWTtMyn0byElKdjhvr/FuuOxQmNbbA&#10;fYQnh3vnQzikOrmE25yWgm2ElNGwu+1KWnQgoJNN/GIGL9ykCs5Kh2Mj4rgCUcIdYS/EG3n/VmZ5&#10;kd7l5WQzW8wnRVNMJ+U8XUzSrLwrZ2lRFuvN9xBgVlStYIyre6H4SYNZ8XccH7thVE9UIeprXE6h&#10;VjGvPyaZxu93SXbCQ0tK0UHVz06kCsy+UQzSJpUnQo7z5OfwY5WhBqd/rErUQaB+FIEftgOgBHFs&#10;NXsCRVgNfAHt8I7AJIz5HMwe2rLG7uueWI6RfKdAWGVWFKGPo1FM5zkY9nJne7lDFG01dLvHaJyu&#10;/Nj7e2PFroXLRikrfQtibESUyXNgRwlD68V8js9E6O1LO3o9P2bLHwAAAP//AwBQSwMEFAAGAAgA&#10;AAAhANqbFIriAAAADQEAAA8AAABkcnMvZG93bnJldi54bWxMj8FOwzAQRO9I/IO1SNxam4SGJsSp&#10;ChInpEqUiLMbL3FovI5iNw18Pe4Jbjva0cybcjPbnk04+s6RhLulAIbUON1RK6F+f1msgfmgSKve&#10;EUr4Rg+b6vqqVIV2Z3rDaR9aFkPIF0qCCWEoOPeNQav80g1I8ffpRqtClGPL9ajOMdz2PBEi41Z1&#10;FBuMGvDZYHPcn6yESfzUTaocf919ZfVxa5Knafch5e3NvH0EFnAOf2a44Ed0qCLTwZ1Ie9ZLWOer&#10;iB4kLLL7B2AXh0jyFNghXqtcpMCrkv9fUf0CAAD//wMAUEsBAi0AFAAGAAgAAAAhAOSZw8D7AAAA&#10;4QEAABMAAAAAAAAAAAAAAAAAAAAAAFtDb250ZW50X1R5cGVzXS54bWxQSwECLQAUAAYACAAAACEA&#10;I7Jq4dcAAACUAQAACwAAAAAAAAAAAAAAAAAsAQAAX3JlbHMvLnJlbHNQSwECLQAUAAYACAAAACEA&#10;UcAIpoQCAAAUBQAADgAAAAAAAAAAAAAAAAAsAgAAZHJzL2Uyb0RvYy54bWxQSwECLQAUAAYACAAA&#10;ACEA2psUiuIAAAANAQAADwAAAAAAAAAAAAAAAADcBAAAZHJzL2Rvd25yZXYueG1sUEsFBgAAAAAE&#10;AAQA8wAAAOsFAAAAAA==&#10;" stroked="f">
            <v:textbox style="layout-flow:vertical;mso-layout-flow-alt:bottom-to-top">
              <w:txbxContent>
                <w:p w14:paraId="6BA8917D" w14:textId="77777777" w:rsidR="002367B1" w:rsidRPr="00D00C9F" w:rsidRDefault="000A6725" w:rsidP="000A6725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0A6725">
                    <w:rPr>
                      <w:b/>
                      <w:sz w:val="44"/>
                      <w:szCs w:val="44"/>
                    </w:rPr>
                    <w:t>ЕКОНОМИЈА У ЗДРАВСТВУ</w:t>
                  </w:r>
                </w:p>
              </w:txbxContent>
            </v:textbox>
          </v:shape>
        </w:pict>
      </w:r>
    </w:p>
    <w:p w14:paraId="6F79F020" w14:textId="77777777" w:rsidR="000322E3" w:rsidRPr="00F022A4" w:rsidRDefault="000322E3" w:rsidP="00866DCA">
      <w:pPr>
        <w:rPr>
          <w:b/>
          <w:lang w:val="sr-Cyrl-CS"/>
        </w:rPr>
      </w:pPr>
    </w:p>
    <w:p w14:paraId="33FDE6B3" w14:textId="77777777" w:rsidR="000322E3" w:rsidRPr="00F022A4" w:rsidRDefault="000322E3" w:rsidP="00866DCA">
      <w:pPr>
        <w:rPr>
          <w:b/>
          <w:lang w:val="sr-Cyrl-CS"/>
        </w:rPr>
      </w:pPr>
    </w:p>
    <w:p w14:paraId="2E882A3C" w14:textId="77777777" w:rsidR="000322E3" w:rsidRPr="00F022A4" w:rsidRDefault="000322E3" w:rsidP="00866DCA">
      <w:pPr>
        <w:rPr>
          <w:b/>
          <w:lang w:val="sr-Cyrl-CS"/>
        </w:rPr>
      </w:pPr>
    </w:p>
    <w:p w14:paraId="38C90508" w14:textId="77777777" w:rsidR="000322E3" w:rsidRPr="00F022A4" w:rsidRDefault="000322E3" w:rsidP="00866DCA">
      <w:pPr>
        <w:rPr>
          <w:b/>
          <w:lang w:val="sr-Cyrl-CS"/>
        </w:rPr>
      </w:pPr>
    </w:p>
    <w:p w14:paraId="12D2D774" w14:textId="77777777" w:rsidR="000322E3" w:rsidRPr="00F022A4" w:rsidRDefault="000322E3" w:rsidP="00866DCA">
      <w:pPr>
        <w:rPr>
          <w:b/>
          <w:lang w:val="sr-Cyrl-CS"/>
        </w:rPr>
      </w:pPr>
    </w:p>
    <w:p w14:paraId="3DA044EC" w14:textId="77777777" w:rsidR="000322E3" w:rsidRPr="00F022A4" w:rsidRDefault="000322E3" w:rsidP="00866DCA">
      <w:pPr>
        <w:rPr>
          <w:b/>
          <w:lang w:val="sr-Cyrl-CS"/>
        </w:rPr>
      </w:pPr>
    </w:p>
    <w:p w14:paraId="4880EC06" w14:textId="77777777" w:rsidR="000322E3" w:rsidRPr="00F022A4" w:rsidRDefault="000322E3" w:rsidP="00866DCA">
      <w:pPr>
        <w:rPr>
          <w:b/>
          <w:lang w:val="sr-Cyrl-CS"/>
        </w:rPr>
      </w:pPr>
    </w:p>
    <w:p w14:paraId="14EB774D" w14:textId="77777777" w:rsidR="000322E3" w:rsidRPr="00F022A4" w:rsidRDefault="000322E3" w:rsidP="00866DCA">
      <w:pPr>
        <w:rPr>
          <w:b/>
          <w:lang w:val="sr-Cyrl-CS"/>
        </w:rPr>
      </w:pPr>
    </w:p>
    <w:p w14:paraId="284C85A3" w14:textId="77777777" w:rsidR="000322E3" w:rsidRPr="00F022A4" w:rsidRDefault="000322E3" w:rsidP="00866DCA">
      <w:pPr>
        <w:rPr>
          <w:b/>
          <w:lang w:val="sr-Cyrl-CS"/>
        </w:rPr>
      </w:pPr>
    </w:p>
    <w:p w14:paraId="1AAF8EB1" w14:textId="77777777" w:rsidR="000322E3" w:rsidRPr="00F022A4" w:rsidRDefault="000322E3" w:rsidP="00866DCA">
      <w:pPr>
        <w:rPr>
          <w:b/>
          <w:lang w:val="sr-Cyrl-CS"/>
        </w:rPr>
      </w:pPr>
    </w:p>
    <w:p w14:paraId="5C01D2EC" w14:textId="77777777" w:rsidR="000322E3" w:rsidRPr="00F022A4" w:rsidRDefault="000322E3" w:rsidP="00866DCA">
      <w:pPr>
        <w:rPr>
          <w:b/>
          <w:lang w:val="sr-Cyrl-CS"/>
        </w:rPr>
      </w:pPr>
    </w:p>
    <w:p w14:paraId="4D059188" w14:textId="77777777" w:rsidR="000322E3" w:rsidRPr="00F022A4" w:rsidRDefault="000322E3" w:rsidP="00866DCA">
      <w:pPr>
        <w:rPr>
          <w:b/>
          <w:lang w:val="sr-Cyrl-CS"/>
        </w:rPr>
      </w:pPr>
    </w:p>
    <w:p w14:paraId="69ACFA87" w14:textId="77777777" w:rsidR="000322E3" w:rsidRPr="00F022A4" w:rsidRDefault="000322E3" w:rsidP="00866DCA">
      <w:pPr>
        <w:rPr>
          <w:b/>
          <w:lang w:val="sr-Cyrl-CS"/>
        </w:rPr>
      </w:pPr>
    </w:p>
    <w:p w14:paraId="2C13EB01" w14:textId="77777777" w:rsidR="000322E3" w:rsidRPr="00F022A4" w:rsidRDefault="000322E3" w:rsidP="00866DCA">
      <w:pPr>
        <w:rPr>
          <w:b/>
          <w:lang w:val="sr-Cyrl-CS"/>
        </w:rPr>
      </w:pPr>
    </w:p>
    <w:p w14:paraId="132B56AA" w14:textId="77777777" w:rsidR="000322E3" w:rsidRPr="00F022A4" w:rsidRDefault="000322E3" w:rsidP="00866DCA">
      <w:pPr>
        <w:rPr>
          <w:b/>
          <w:lang w:val="sr-Cyrl-CS"/>
        </w:rPr>
      </w:pPr>
    </w:p>
    <w:p w14:paraId="00A86E4F" w14:textId="77777777" w:rsidR="000322E3" w:rsidRPr="00F022A4" w:rsidRDefault="00FE42AF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66B6608A" wp14:editId="7DA27CA6">
            <wp:extent cx="1356360" cy="184912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C892A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08470081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26EB178D" w14:textId="77777777" w:rsidR="000322E3" w:rsidRPr="00F022A4" w:rsidRDefault="000322E3" w:rsidP="00792350">
      <w:pPr>
        <w:rPr>
          <w:b/>
          <w:sz w:val="32"/>
          <w:szCs w:val="32"/>
          <w:lang w:val="sr-Cyrl-CS"/>
        </w:rPr>
      </w:pPr>
    </w:p>
    <w:p w14:paraId="23F34907" w14:textId="77777777" w:rsidR="000322E3" w:rsidRPr="00CB0D54" w:rsidRDefault="000322E3" w:rsidP="00866DCA">
      <w:pPr>
        <w:jc w:val="center"/>
        <w:rPr>
          <w:b/>
          <w:sz w:val="36"/>
          <w:szCs w:val="32"/>
          <w:lang w:val="sr-Cyrl-CS"/>
        </w:rPr>
      </w:pPr>
    </w:p>
    <w:p w14:paraId="47454BFD" w14:textId="77777777" w:rsidR="002C0DDF" w:rsidRDefault="002C0DDF" w:rsidP="002C0DDF">
      <w:pPr>
        <w:jc w:val="center"/>
        <w:rPr>
          <w:b/>
          <w:bCs/>
          <w:sz w:val="44"/>
          <w:szCs w:val="40"/>
        </w:rPr>
      </w:pPr>
      <w:r w:rsidRPr="00EF54C0">
        <w:rPr>
          <w:b/>
          <w:bCs/>
          <w:sz w:val="44"/>
          <w:szCs w:val="40"/>
        </w:rPr>
        <w:t>МАСТЕР АКАДЕМСКЕ СТУДИЈЕ</w:t>
      </w:r>
    </w:p>
    <w:p w14:paraId="4880F676" w14:textId="77777777" w:rsidR="002C0DDF" w:rsidRPr="00FF2431" w:rsidRDefault="002C0DDF" w:rsidP="002C0DDF">
      <w:pPr>
        <w:spacing w:before="120"/>
        <w:jc w:val="center"/>
        <w:rPr>
          <w:b/>
          <w:sz w:val="32"/>
          <w:szCs w:val="32"/>
        </w:rPr>
      </w:pPr>
      <w:r w:rsidRPr="00FF2431">
        <w:rPr>
          <w:b/>
          <w:sz w:val="32"/>
          <w:szCs w:val="32"/>
        </w:rPr>
        <w:t>Мастер менаџмент у систему здравствене заштите</w:t>
      </w:r>
    </w:p>
    <w:p w14:paraId="167BE6A2" w14:textId="77777777" w:rsidR="002C0DDF" w:rsidRPr="00F022A4" w:rsidRDefault="00887E84" w:rsidP="002C0DDF">
      <w:pPr>
        <w:jc w:val="center"/>
        <w:rPr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/>
        <w:t>ДРУГИ</w:t>
      </w:r>
      <w:r w:rsidR="002C0DDF">
        <w:rPr>
          <w:b/>
          <w:sz w:val="32"/>
          <w:szCs w:val="32"/>
          <w:lang w:val="sr-Cyrl-CS"/>
        </w:rPr>
        <w:t xml:space="preserve"> СЕМЕСТАР</w:t>
      </w:r>
    </w:p>
    <w:p w14:paraId="2A4B9F8F" w14:textId="77777777" w:rsidR="000322E3" w:rsidRPr="00F022A4" w:rsidRDefault="000322E3" w:rsidP="00866DCA">
      <w:pPr>
        <w:rPr>
          <w:b/>
          <w:lang w:val="sr-Cyrl-CS"/>
        </w:rPr>
      </w:pPr>
    </w:p>
    <w:p w14:paraId="3234E819" w14:textId="77777777" w:rsidR="000322E3" w:rsidRPr="00F022A4" w:rsidRDefault="000322E3" w:rsidP="00866DCA">
      <w:pPr>
        <w:rPr>
          <w:b/>
          <w:lang w:val="sr-Cyrl-CS"/>
        </w:rPr>
      </w:pPr>
    </w:p>
    <w:p w14:paraId="32B8D4EF" w14:textId="77777777" w:rsidR="000322E3" w:rsidRPr="00F022A4" w:rsidRDefault="000322E3" w:rsidP="00866DCA">
      <w:pPr>
        <w:rPr>
          <w:b/>
          <w:lang w:val="sr-Cyrl-CS"/>
        </w:rPr>
      </w:pPr>
    </w:p>
    <w:p w14:paraId="77CDA418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71D33AB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653DFD8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ABF2833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276185A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790F6DB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F5B184E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4C065FE" w14:textId="6DA608D8" w:rsidR="000322E3" w:rsidRPr="003F5FC4" w:rsidRDefault="00A50729" w:rsidP="003F5FC4">
      <w:pPr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CS"/>
        </w:rPr>
        <w:t>школска 20</w:t>
      </w:r>
      <w:r>
        <w:rPr>
          <w:sz w:val="40"/>
          <w:szCs w:val="40"/>
          <w:lang w:val="en-US"/>
        </w:rPr>
        <w:t>2</w:t>
      </w:r>
      <w:r w:rsidR="00496FD0">
        <w:rPr>
          <w:sz w:val="40"/>
          <w:szCs w:val="40"/>
          <w:lang w:val="sr-Latn-RS"/>
        </w:rPr>
        <w:t>5</w:t>
      </w:r>
      <w:r>
        <w:rPr>
          <w:sz w:val="40"/>
          <w:szCs w:val="40"/>
          <w:lang w:val="sr-Cyrl-CS"/>
        </w:rPr>
        <w:t>/20</w:t>
      </w:r>
      <w:r>
        <w:rPr>
          <w:sz w:val="40"/>
          <w:szCs w:val="40"/>
          <w:lang w:val="en-US"/>
        </w:rPr>
        <w:t>2</w:t>
      </w:r>
      <w:r w:rsidR="00496FD0">
        <w:rPr>
          <w:sz w:val="40"/>
          <w:szCs w:val="40"/>
          <w:lang w:val="en-US"/>
        </w:rPr>
        <w:t>6</w:t>
      </w:r>
      <w:r w:rsidR="000322E3" w:rsidRPr="00F022A4">
        <w:rPr>
          <w:sz w:val="40"/>
          <w:szCs w:val="40"/>
          <w:lang w:val="sr-Cyrl-CS"/>
        </w:rPr>
        <w:t>.</w:t>
      </w:r>
    </w:p>
    <w:p w14:paraId="34158C47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9B352D0" w14:textId="77777777" w:rsidR="000322E3" w:rsidRPr="00F022A4" w:rsidRDefault="000322E3" w:rsidP="00866DCA">
      <w:pPr>
        <w:rPr>
          <w:b/>
          <w:lang w:val="sr-Cyrl-CS"/>
        </w:rPr>
      </w:pPr>
    </w:p>
    <w:p w14:paraId="2F7CD94B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63A8E30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11A095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EE41B61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FFB1F7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FF41B02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2BD0DB2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9C323C8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E407963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A7DB19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313CE6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9E1C3E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525F64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C6698FA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70780B8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5E1DAC7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492C628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DC8B968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87DB28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937E16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FCE206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1BCF07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8630816" w14:textId="77777777" w:rsidR="000322E3" w:rsidRPr="00F022A4" w:rsidRDefault="00447DB7" w:rsidP="001D1B1E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drawing>
          <wp:inline distT="0" distB="0" distL="0" distR="0" wp14:anchorId="5D94E96F" wp14:editId="34CC2E5A">
            <wp:extent cx="4888865" cy="2584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0690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4F1AA298" w14:textId="77777777" w:rsidR="003F4C43" w:rsidRDefault="003F4C4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14:paraId="4BDC8AB8" w14:textId="77777777" w:rsidR="000322E3" w:rsidRPr="00F022A4" w:rsidRDefault="000322E3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lastRenderedPageBreak/>
        <w:t xml:space="preserve">Предмет: </w:t>
      </w:r>
    </w:p>
    <w:p w14:paraId="66C28517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4F78B1CD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6449D545" w14:textId="77777777" w:rsidR="000322E3" w:rsidRPr="00887E84" w:rsidRDefault="00887E84" w:rsidP="00FC2D79">
      <w:pPr>
        <w:jc w:val="center"/>
        <w:rPr>
          <w:b/>
          <w:sz w:val="40"/>
          <w:szCs w:val="40"/>
        </w:rPr>
      </w:pPr>
      <w:r w:rsidRPr="00887E84">
        <w:rPr>
          <w:b/>
          <w:sz w:val="40"/>
          <w:szCs w:val="40"/>
        </w:rPr>
        <w:t>ЕКОНОМИЈА У ЗДРАВСТВУ</w:t>
      </w:r>
    </w:p>
    <w:p w14:paraId="7F87A30F" w14:textId="77777777" w:rsidR="009B01CE" w:rsidRDefault="009B01CE" w:rsidP="00221905">
      <w:pPr>
        <w:rPr>
          <w:lang w:val="sr-Latn-CS"/>
        </w:rPr>
      </w:pPr>
    </w:p>
    <w:p w14:paraId="11878557" w14:textId="5884E255" w:rsidR="000322E3" w:rsidRPr="000552ED" w:rsidRDefault="000322E3" w:rsidP="00B8227D">
      <w:pPr>
        <w:jc w:val="both"/>
        <w:rPr>
          <w:sz w:val="24"/>
          <w:lang w:val="sr-Latn-CS"/>
        </w:rPr>
      </w:pPr>
      <w:r w:rsidRPr="000552ED">
        <w:rPr>
          <w:sz w:val="24"/>
          <w:lang w:val="sr-Cyrl-CS"/>
        </w:rPr>
        <w:t xml:space="preserve">Предмет </w:t>
      </w:r>
      <w:r w:rsidRPr="000552ED">
        <w:rPr>
          <w:sz w:val="24"/>
          <w:lang w:val="sr-Latn-CS"/>
        </w:rPr>
        <w:t>се вреднује са</w:t>
      </w:r>
      <w:r w:rsidR="00FC2D79" w:rsidRPr="000552ED">
        <w:rPr>
          <w:sz w:val="24"/>
        </w:rPr>
        <w:t xml:space="preserve"> </w:t>
      </w:r>
      <w:r w:rsidR="009855B3">
        <w:rPr>
          <w:sz w:val="24"/>
          <w:lang w:val="sr-Cyrl-RS"/>
        </w:rPr>
        <w:t>4</w:t>
      </w:r>
      <w:r w:rsidR="00153A5C" w:rsidRPr="003941ED">
        <w:rPr>
          <w:sz w:val="24"/>
        </w:rPr>
        <w:t xml:space="preserve"> </w:t>
      </w:r>
      <w:r w:rsidRPr="000552ED">
        <w:rPr>
          <w:sz w:val="24"/>
          <w:lang w:val="sr-Cyrl-CS"/>
        </w:rPr>
        <w:t xml:space="preserve">ЕСПБ. Недељно има </w:t>
      </w:r>
      <w:r w:rsidR="00887E84">
        <w:rPr>
          <w:sz w:val="24"/>
        </w:rPr>
        <w:t>5</w:t>
      </w:r>
      <w:r w:rsidRPr="000552ED">
        <w:rPr>
          <w:sz w:val="24"/>
          <w:lang w:val="sr-Cyrl-CS"/>
        </w:rPr>
        <w:t xml:space="preserve"> час</w:t>
      </w:r>
      <w:r w:rsidR="00157E43">
        <w:rPr>
          <w:sz w:val="24"/>
        </w:rPr>
        <w:t>ова</w:t>
      </w:r>
      <w:r w:rsidRPr="000552ED">
        <w:rPr>
          <w:sz w:val="24"/>
          <w:lang w:val="sr-Cyrl-CS"/>
        </w:rPr>
        <w:t xml:space="preserve"> активне наставе</w:t>
      </w:r>
      <w:r w:rsidR="00153A5C" w:rsidRPr="000552ED">
        <w:rPr>
          <w:sz w:val="24"/>
          <w:lang w:val="sr-Cyrl-CS"/>
        </w:rPr>
        <w:t xml:space="preserve"> </w:t>
      </w:r>
      <w:r w:rsidRPr="000552ED">
        <w:rPr>
          <w:sz w:val="24"/>
          <w:lang w:val="sr-Cyrl-CS"/>
        </w:rPr>
        <w:t>(</w:t>
      </w:r>
      <w:r w:rsidR="00157E43">
        <w:rPr>
          <w:sz w:val="24"/>
        </w:rPr>
        <w:t>3</w:t>
      </w:r>
      <w:r w:rsidRPr="000552ED">
        <w:rPr>
          <w:sz w:val="24"/>
          <w:lang w:val="sr-Latn-CS"/>
        </w:rPr>
        <w:t xml:space="preserve"> часа </w:t>
      </w:r>
      <w:r w:rsidRPr="000552ED">
        <w:rPr>
          <w:sz w:val="24"/>
          <w:lang w:val="sr-Cyrl-CS"/>
        </w:rPr>
        <w:t xml:space="preserve">предавања и </w:t>
      </w:r>
      <w:r w:rsidR="00887E84">
        <w:rPr>
          <w:sz w:val="24"/>
          <w:lang w:val="sr-Cyrl-CS"/>
        </w:rPr>
        <w:t>2</w:t>
      </w:r>
      <w:r w:rsidRPr="000552ED">
        <w:rPr>
          <w:sz w:val="24"/>
          <w:lang w:val="sr-Cyrl-CS"/>
        </w:rPr>
        <w:t xml:space="preserve"> часа </w:t>
      </w:r>
      <w:r w:rsidR="0058590B">
        <w:rPr>
          <w:sz w:val="24"/>
          <w:lang w:val="sr-Cyrl-CS"/>
        </w:rPr>
        <w:t>ДОН</w:t>
      </w:r>
      <w:r w:rsidRPr="000552ED">
        <w:rPr>
          <w:sz w:val="24"/>
          <w:lang w:val="sr-Cyrl-CS"/>
        </w:rPr>
        <w:t>)</w:t>
      </w:r>
      <w:r w:rsidR="0017014B" w:rsidRPr="000552ED">
        <w:rPr>
          <w:sz w:val="24"/>
          <w:lang w:val="sr-Cyrl-CS"/>
        </w:rPr>
        <w:t>.</w:t>
      </w:r>
    </w:p>
    <w:p w14:paraId="17131D12" w14:textId="77777777" w:rsidR="000322E3" w:rsidRPr="00726968" w:rsidRDefault="000322E3" w:rsidP="00221905">
      <w:pPr>
        <w:jc w:val="center"/>
        <w:rPr>
          <w:lang w:val="ru-RU"/>
        </w:rPr>
      </w:pPr>
    </w:p>
    <w:p w14:paraId="534EF36F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16DDD67F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577A9290" w14:textId="77777777" w:rsidR="000552ED" w:rsidRDefault="000552ED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145582A5" w14:textId="77777777" w:rsidR="000322E3" w:rsidRPr="00F022A4" w:rsidRDefault="000322E3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</w:t>
      </w:r>
      <w:r w:rsidRPr="00F022A4">
        <w:rPr>
          <w:b/>
          <w:sz w:val="32"/>
          <w:szCs w:val="32"/>
          <w:lang w:val="sr-Cyrl-CS"/>
        </w:rPr>
        <w:t>:</w:t>
      </w:r>
    </w:p>
    <w:p w14:paraId="2F81AFBC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3526"/>
        <w:gridCol w:w="3664"/>
        <w:gridCol w:w="2441"/>
      </w:tblGrid>
      <w:tr w:rsidR="000322E3" w:rsidRPr="00F022A4" w14:paraId="696789D3" w14:textId="77777777" w:rsidTr="008C3FB5">
        <w:trPr>
          <w:trHeight w:val="416"/>
        </w:trPr>
        <w:tc>
          <w:tcPr>
            <w:tcW w:w="250" w:type="pct"/>
            <w:shd w:val="clear" w:color="auto" w:fill="FFFFFF"/>
            <w:vAlign w:val="center"/>
          </w:tcPr>
          <w:p w14:paraId="1D3F9731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2B97E8C0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807" w:type="pct"/>
            <w:shd w:val="clear" w:color="auto" w:fill="FFFFFF"/>
            <w:vAlign w:val="center"/>
          </w:tcPr>
          <w:p w14:paraId="7DC8DF32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Email адреса</w:t>
            </w:r>
          </w:p>
        </w:tc>
        <w:tc>
          <w:tcPr>
            <w:tcW w:w="1204" w:type="pct"/>
            <w:shd w:val="clear" w:color="auto" w:fill="FFFFFF"/>
            <w:vAlign w:val="center"/>
          </w:tcPr>
          <w:p w14:paraId="1E276C04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звање</w:t>
            </w:r>
          </w:p>
        </w:tc>
      </w:tr>
      <w:tr w:rsidR="00620896" w:rsidRPr="00F022A4" w14:paraId="5F53BB38" w14:textId="77777777" w:rsidTr="008C3FB5">
        <w:trPr>
          <w:trHeight w:val="416"/>
        </w:trPr>
        <w:tc>
          <w:tcPr>
            <w:tcW w:w="250" w:type="pct"/>
            <w:shd w:val="clear" w:color="auto" w:fill="FFFFFF"/>
            <w:vAlign w:val="center"/>
          </w:tcPr>
          <w:p w14:paraId="441F6295" w14:textId="77777777" w:rsidR="00620896" w:rsidRPr="00CB0D54" w:rsidRDefault="00620896" w:rsidP="00620896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1.</w:t>
            </w:r>
          </w:p>
        </w:tc>
        <w:tc>
          <w:tcPr>
            <w:tcW w:w="1739" w:type="pct"/>
            <w:shd w:val="clear" w:color="auto" w:fill="FFFFFF"/>
            <w:vAlign w:val="center"/>
          </w:tcPr>
          <w:p w14:paraId="0315BC6F" w14:textId="2FD89C2A" w:rsidR="00620896" w:rsidRPr="00FC339F" w:rsidRDefault="00620896" w:rsidP="00620896">
            <w:pPr>
              <w:pStyle w:val="Default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Владислава Стојић</w:t>
            </w:r>
          </w:p>
        </w:tc>
        <w:tc>
          <w:tcPr>
            <w:tcW w:w="1807" w:type="pct"/>
            <w:shd w:val="clear" w:color="auto" w:fill="FFFFFF"/>
            <w:vAlign w:val="center"/>
          </w:tcPr>
          <w:p w14:paraId="73EA9AAE" w14:textId="58FD93A7" w:rsidR="00620896" w:rsidRPr="00CB0D54" w:rsidRDefault="00BB7D89" w:rsidP="00620896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</w:rPr>
              <w:t>v</w:t>
            </w:r>
            <w:r w:rsidR="00620896">
              <w:rPr>
                <w:rFonts w:ascii="Times New Roman" w:hAnsi="Times New Roman" w:cs="Times New Roman"/>
                <w:bCs/>
                <w:noProof/>
                <w:color w:val="auto"/>
              </w:rPr>
              <w:t>ladislava</w:t>
            </w:r>
            <w:r>
              <w:rPr>
                <w:rFonts w:ascii="Times New Roman" w:hAnsi="Times New Roman" w:cs="Times New Roman"/>
                <w:bCs/>
                <w:noProof/>
                <w:color w:val="auto"/>
              </w:rPr>
              <w:t>.</w:t>
            </w:r>
            <w:r w:rsidR="00620896">
              <w:rPr>
                <w:rFonts w:ascii="Times New Roman" w:hAnsi="Times New Roman" w:cs="Times New Roman"/>
                <w:bCs/>
                <w:noProof/>
                <w:color w:val="auto"/>
              </w:rPr>
              <w:t>stojic</w:t>
            </w:r>
            <w:r w:rsidR="00620896" w:rsidRPr="00E05B16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@</w:t>
            </w:r>
            <w:r w:rsidR="00620896">
              <w:rPr>
                <w:rFonts w:ascii="Times New Roman" w:hAnsi="Times New Roman" w:cs="Times New Roman"/>
                <w:bCs/>
                <w:noProof/>
                <w:color w:val="auto"/>
                <w:lang w:val="sr-Latn-RS"/>
              </w:rPr>
              <w:t>fmn</w:t>
            </w:r>
            <w:r w:rsidR="00620896" w:rsidRPr="00E05B16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.</w:t>
            </w:r>
            <w:r w:rsidR="00620896">
              <w:rPr>
                <w:rFonts w:ascii="Times New Roman" w:hAnsi="Times New Roman" w:cs="Times New Roman"/>
                <w:bCs/>
                <w:noProof/>
                <w:color w:val="auto"/>
              </w:rPr>
              <w:t>kg</w:t>
            </w:r>
            <w:r w:rsidR="00620896" w:rsidRPr="00E05B16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.</w:t>
            </w:r>
            <w:r w:rsidR="00620896">
              <w:rPr>
                <w:rFonts w:ascii="Times New Roman" w:hAnsi="Times New Roman" w:cs="Times New Roman"/>
                <w:bCs/>
                <w:noProof/>
                <w:color w:val="auto"/>
              </w:rPr>
              <w:t>ac</w:t>
            </w:r>
            <w:r w:rsidR="00620896" w:rsidRPr="00E05B16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.</w:t>
            </w:r>
            <w:r w:rsidR="00620896">
              <w:rPr>
                <w:rFonts w:ascii="Times New Roman" w:hAnsi="Times New Roman" w:cs="Times New Roman"/>
                <w:bCs/>
                <w:noProof/>
                <w:color w:val="auto"/>
              </w:rPr>
              <w:t>rs</w:t>
            </w:r>
          </w:p>
        </w:tc>
        <w:tc>
          <w:tcPr>
            <w:tcW w:w="1204" w:type="pct"/>
            <w:shd w:val="clear" w:color="auto" w:fill="FFFFFF"/>
            <w:vAlign w:val="center"/>
          </w:tcPr>
          <w:p w14:paraId="0A3CF370" w14:textId="520391CA" w:rsidR="00620896" w:rsidRPr="00CB0D54" w:rsidRDefault="00620896" w:rsidP="00620896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Доцент</w:t>
            </w:r>
          </w:p>
        </w:tc>
      </w:tr>
    </w:tbl>
    <w:p w14:paraId="6FCDA6F9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3F8B8C14" w14:textId="77777777" w:rsidR="000322E3" w:rsidRPr="00F022A4" w:rsidRDefault="000322E3" w:rsidP="00866DCA">
      <w:pPr>
        <w:rPr>
          <w:b/>
          <w:sz w:val="28"/>
          <w:szCs w:val="32"/>
          <w:lang w:val="sr-Cyrl-CS"/>
        </w:rPr>
      </w:pPr>
    </w:p>
    <w:p w14:paraId="6789AB36" w14:textId="77777777" w:rsidR="000322E3" w:rsidRDefault="000322E3" w:rsidP="00866DCA">
      <w:pPr>
        <w:rPr>
          <w:b/>
          <w:sz w:val="32"/>
          <w:szCs w:val="32"/>
          <w:lang w:val="sr-Cyrl-CS"/>
        </w:rPr>
      </w:pPr>
    </w:p>
    <w:p w14:paraId="277A2F8E" w14:textId="77777777" w:rsidR="000322E3" w:rsidRDefault="000322E3" w:rsidP="00866DCA">
      <w:pPr>
        <w:rPr>
          <w:b/>
          <w:sz w:val="32"/>
          <w:szCs w:val="32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836"/>
        <w:gridCol w:w="1131"/>
        <w:gridCol w:w="1552"/>
        <w:gridCol w:w="1135"/>
        <w:gridCol w:w="2557"/>
      </w:tblGrid>
      <w:tr w:rsidR="00C34163" w:rsidRPr="008E26FA" w14:paraId="67F3D4F6" w14:textId="77777777" w:rsidTr="0031153C">
        <w:trPr>
          <w:trHeight w:val="841"/>
        </w:trPr>
        <w:tc>
          <w:tcPr>
            <w:tcW w:w="472" w:type="pct"/>
            <w:vAlign w:val="center"/>
          </w:tcPr>
          <w:p w14:paraId="157F1482" w14:textId="77777777" w:rsidR="00C34163" w:rsidRPr="008E26FA" w:rsidRDefault="00C34163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vAlign w:val="center"/>
          </w:tcPr>
          <w:p w14:paraId="4742825D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6" w:type="pct"/>
            <w:vAlign w:val="center"/>
          </w:tcPr>
          <w:p w14:paraId="5D8FFA08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r w:rsidRPr="008E26FA">
              <w:rPr>
                <w:b/>
              </w:rPr>
              <w:t>едеља</w:t>
            </w:r>
          </w:p>
        </w:tc>
        <w:tc>
          <w:tcPr>
            <w:tcW w:w="763" w:type="pct"/>
            <w:vAlign w:val="center"/>
          </w:tcPr>
          <w:p w14:paraId="7777F359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vAlign w:val="center"/>
          </w:tcPr>
          <w:p w14:paraId="4FBF937E" w14:textId="77777777" w:rsidR="00C34163" w:rsidRPr="008E26FA" w:rsidRDefault="0058590B" w:rsidP="004F332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ДОН</w:t>
            </w:r>
          </w:p>
        </w:tc>
        <w:tc>
          <w:tcPr>
            <w:tcW w:w="1257" w:type="pct"/>
            <w:vAlign w:val="center"/>
          </w:tcPr>
          <w:p w14:paraId="038A33DA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-руководилац</w:t>
            </w:r>
            <w:r w:rsidRPr="008E26FA">
              <w:rPr>
                <w:b/>
              </w:rPr>
              <w:br/>
              <w:t>модула</w:t>
            </w:r>
          </w:p>
        </w:tc>
      </w:tr>
      <w:tr w:rsidR="00C34163" w:rsidRPr="00221905" w14:paraId="242A76D1" w14:textId="77777777" w:rsidTr="0031153C">
        <w:trPr>
          <w:trHeight w:val="334"/>
        </w:trPr>
        <w:tc>
          <w:tcPr>
            <w:tcW w:w="472" w:type="pct"/>
            <w:vAlign w:val="center"/>
          </w:tcPr>
          <w:p w14:paraId="103DC600" w14:textId="77777777" w:rsidR="00C34163" w:rsidRPr="008E26FA" w:rsidRDefault="00C34163" w:rsidP="004F332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vAlign w:val="center"/>
          </w:tcPr>
          <w:p w14:paraId="2CE19F4E" w14:textId="77777777" w:rsidR="00C34163" w:rsidRPr="00887E84" w:rsidRDefault="00887E84" w:rsidP="004C466D">
            <w:r>
              <w:t>Економија у здравству</w:t>
            </w:r>
          </w:p>
        </w:tc>
        <w:tc>
          <w:tcPr>
            <w:tcW w:w="556" w:type="pct"/>
            <w:vAlign w:val="center"/>
          </w:tcPr>
          <w:p w14:paraId="66A93ABE" w14:textId="77777777" w:rsidR="00C34163" w:rsidRPr="00642F5E" w:rsidRDefault="00C34163" w:rsidP="004F3327">
            <w:pPr>
              <w:jc w:val="center"/>
            </w:pPr>
            <w:r>
              <w:t>15</w:t>
            </w:r>
          </w:p>
        </w:tc>
        <w:tc>
          <w:tcPr>
            <w:tcW w:w="763" w:type="pct"/>
            <w:vAlign w:val="center"/>
          </w:tcPr>
          <w:p w14:paraId="053F68D6" w14:textId="77777777" w:rsidR="00C34163" w:rsidRPr="004A6F7A" w:rsidRDefault="004A6F7A" w:rsidP="004F3327">
            <w:pPr>
              <w:jc w:val="center"/>
            </w:pPr>
            <w:r>
              <w:t>3</w:t>
            </w:r>
          </w:p>
        </w:tc>
        <w:tc>
          <w:tcPr>
            <w:tcW w:w="558" w:type="pct"/>
            <w:vAlign w:val="center"/>
          </w:tcPr>
          <w:p w14:paraId="6CA59D1A" w14:textId="77777777" w:rsidR="00C34163" w:rsidRPr="00887E84" w:rsidRDefault="00887E84" w:rsidP="004F3327">
            <w:pPr>
              <w:jc w:val="center"/>
            </w:pPr>
            <w:r>
              <w:t>2</w:t>
            </w:r>
          </w:p>
        </w:tc>
        <w:tc>
          <w:tcPr>
            <w:tcW w:w="1257" w:type="pct"/>
            <w:vAlign w:val="center"/>
          </w:tcPr>
          <w:p w14:paraId="2888D39A" w14:textId="3D298B1A" w:rsidR="00C34163" w:rsidRPr="00577F8F" w:rsidRDefault="00620896" w:rsidP="004F3327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 w:rsidRPr="0062089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Владислава Стојић</w:t>
            </w:r>
          </w:p>
        </w:tc>
      </w:tr>
      <w:tr w:rsidR="00C34163" w:rsidRPr="00671BDE" w14:paraId="4C0D4F6D" w14:textId="77777777" w:rsidTr="0031153C">
        <w:trPr>
          <w:trHeight w:val="381"/>
        </w:trPr>
        <w:tc>
          <w:tcPr>
            <w:tcW w:w="5000" w:type="pct"/>
            <w:gridSpan w:val="6"/>
            <w:vAlign w:val="center"/>
          </w:tcPr>
          <w:p w14:paraId="0C1CE86D" w14:textId="77777777" w:rsidR="00C34163" w:rsidRPr="00887E84" w:rsidRDefault="00C34163" w:rsidP="004A6F7A">
            <w:pPr>
              <w:jc w:val="right"/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4A6F7A">
              <w:rPr>
                <w:lang w:val="sr-Cyrl-CS"/>
              </w:rPr>
              <w:t>45</w:t>
            </w:r>
            <w:r>
              <w:rPr>
                <w:lang w:val="sr-Cyrl-CS"/>
              </w:rPr>
              <w:t>+</w:t>
            </w:r>
            <w:r w:rsidR="00887E84">
              <w:rPr>
                <w:lang w:val="sr-Cyrl-CS"/>
              </w:rPr>
              <w:t>30</w:t>
            </w:r>
            <w:r w:rsidRPr="008E26FA">
              <w:rPr>
                <w:lang w:val="sr-Cyrl-CS"/>
              </w:rPr>
              <w:t>=</w:t>
            </w:r>
            <w:r w:rsidR="00887E84">
              <w:rPr>
                <w:lang w:val="sr-Cyrl-CS"/>
              </w:rPr>
              <w:t>75</w:t>
            </w:r>
          </w:p>
        </w:tc>
      </w:tr>
    </w:tbl>
    <w:p w14:paraId="35ACDA6C" w14:textId="77777777" w:rsidR="00C34163" w:rsidRPr="00C34163" w:rsidRDefault="00C34163" w:rsidP="00866DCA">
      <w:pPr>
        <w:rPr>
          <w:b/>
          <w:sz w:val="32"/>
          <w:szCs w:val="32"/>
        </w:rPr>
      </w:pPr>
    </w:p>
    <w:p w14:paraId="43442233" w14:textId="77777777" w:rsidR="000322E3" w:rsidRDefault="000322E3" w:rsidP="00866DCA">
      <w:pPr>
        <w:rPr>
          <w:b/>
          <w:sz w:val="20"/>
          <w:szCs w:val="20"/>
          <w:lang w:val="sr-Latn-CS"/>
        </w:rPr>
      </w:pPr>
    </w:p>
    <w:p w14:paraId="27E0C483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74DFA217" w14:textId="77777777" w:rsidR="000322E3" w:rsidRPr="009B01CE" w:rsidRDefault="000322E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9B01CE">
        <w:rPr>
          <w:b/>
          <w:bCs/>
          <w:sz w:val="32"/>
          <w:szCs w:val="32"/>
          <w:lang w:val="sr-Cyrl-CS"/>
        </w:rPr>
        <w:t>ОЦЕЊИВАЊЕ:</w:t>
      </w:r>
    </w:p>
    <w:p w14:paraId="425A37A7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1A15DFB5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5433D4A8" w14:textId="77777777" w:rsidR="00962F84" w:rsidRPr="00AE485E" w:rsidRDefault="00962F84" w:rsidP="00962F84">
      <w:pPr>
        <w:autoSpaceDE w:val="0"/>
        <w:autoSpaceDN w:val="0"/>
        <w:adjustRightInd w:val="0"/>
        <w:jc w:val="both"/>
        <w:rPr>
          <w:b/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АКТИВНОСТ У ТОКУ НАСТАВЕ: </w:t>
      </w:r>
      <w:r w:rsidRPr="00AE485E">
        <w:rPr>
          <w:szCs w:val="16"/>
          <w:lang w:val="sr-Cyrl-CS"/>
        </w:rPr>
        <w:t xml:space="preserve">На овај начин студент може </w:t>
      </w:r>
      <w:r w:rsidRPr="00AE485E">
        <w:rPr>
          <w:szCs w:val="16"/>
        </w:rPr>
        <w:t>да стекне</w:t>
      </w:r>
      <w:r>
        <w:rPr>
          <w:szCs w:val="16"/>
          <w:lang w:val="sr-Cyrl-CS"/>
        </w:rPr>
        <w:t xml:space="preserve"> до </w:t>
      </w:r>
      <w:r w:rsidR="00887E84">
        <w:rPr>
          <w:szCs w:val="16"/>
          <w:lang w:val="sr-Cyrl-CS"/>
        </w:rPr>
        <w:t>7</w:t>
      </w:r>
      <w:r w:rsidRPr="00AE485E">
        <w:rPr>
          <w:szCs w:val="16"/>
          <w:lang w:val="sr-Cyrl-CS"/>
        </w:rPr>
        <w:t xml:space="preserve">0 поена и то тако што </w:t>
      </w:r>
      <w:r w:rsidR="00D44F5F">
        <w:rPr>
          <w:szCs w:val="16"/>
          <w:lang w:val="sr-Cyrl-CS"/>
        </w:rPr>
        <w:t xml:space="preserve">ради </w:t>
      </w:r>
      <w:r w:rsidR="00887E84">
        <w:rPr>
          <w:szCs w:val="16"/>
          <w:lang w:val="sr-Cyrl-CS"/>
        </w:rPr>
        <w:t>два колоквијума</w:t>
      </w:r>
      <w:r w:rsidR="008567F4">
        <w:rPr>
          <w:szCs w:val="16"/>
        </w:rPr>
        <w:t xml:space="preserve"> и </w:t>
      </w:r>
      <w:r w:rsidR="00D44F5F">
        <w:rPr>
          <w:szCs w:val="16"/>
        </w:rPr>
        <w:t>један</w:t>
      </w:r>
      <w:r w:rsidR="00622BFA">
        <w:rPr>
          <w:szCs w:val="16"/>
        </w:rPr>
        <w:t xml:space="preserve"> </w:t>
      </w:r>
      <w:r w:rsidR="00DB501C">
        <w:rPr>
          <w:szCs w:val="16"/>
        </w:rPr>
        <w:t>семина</w:t>
      </w:r>
      <w:r w:rsidR="00D44F5F">
        <w:rPr>
          <w:szCs w:val="16"/>
        </w:rPr>
        <w:t>рски за цео семестар</w:t>
      </w:r>
      <w:r>
        <w:rPr>
          <w:szCs w:val="16"/>
          <w:lang w:val="sr-Cyrl-CS"/>
        </w:rPr>
        <w:t>.</w:t>
      </w:r>
      <w:r w:rsidRPr="00AE485E">
        <w:rPr>
          <w:szCs w:val="16"/>
          <w:lang w:val="sr-Cyrl-CS"/>
        </w:rPr>
        <w:t xml:space="preserve"> </w:t>
      </w:r>
    </w:p>
    <w:p w14:paraId="637209D2" w14:textId="77777777" w:rsidR="00962F84" w:rsidRDefault="00962F84" w:rsidP="00962F84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28EFA07F" w14:textId="77777777" w:rsidR="00962F84" w:rsidRPr="00E05B16" w:rsidRDefault="00962F84" w:rsidP="00962F84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ИСПИТ: </w:t>
      </w:r>
      <w:r w:rsidRPr="00AE485E">
        <w:rPr>
          <w:szCs w:val="16"/>
          <w:lang w:val="sr-Cyrl-CS"/>
        </w:rPr>
        <w:t>На овај начин студент може да стекне</w:t>
      </w:r>
      <w:r>
        <w:rPr>
          <w:szCs w:val="16"/>
          <w:lang w:val="sr-Cyrl-CS"/>
        </w:rPr>
        <w:t xml:space="preserve"> до </w:t>
      </w:r>
      <w:r w:rsidR="00887E84">
        <w:rPr>
          <w:szCs w:val="16"/>
          <w:lang w:val="sr-Cyrl-CS"/>
        </w:rPr>
        <w:t>3</w:t>
      </w:r>
      <w:r w:rsidRPr="00AE485E">
        <w:rPr>
          <w:szCs w:val="16"/>
          <w:lang w:val="sr-Cyrl-CS"/>
        </w:rPr>
        <w:t>0 п</w:t>
      </w:r>
      <w:r>
        <w:rPr>
          <w:szCs w:val="16"/>
          <w:lang w:val="sr-Cyrl-CS"/>
        </w:rPr>
        <w:t>оена и то тако што добије</w:t>
      </w:r>
      <w:r w:rsidR="00887E84">
        <w:rPr>
          <w:szCs w:val="16"/>
          <w:lang w:val="sr-Cyrl-CS"/>
        </w:rPr>
        <w:t xml:space="preserve"> два испитна питања од којих свако питање носи по 15 поена</w:t>
      </w:r>
      <w:r w:rsidRPr="00AE485E">
        <w:rPr>
          <w:szCs w:val="16"/>
          <w:lang w:val="sr-Cyrl-CS"/>
        </w:rPr>
        <w:t>.</w:t>
      </w:r>
    </w:p>
    <w:p w14:paraId="0BECEE7F" w14:textId="77777777" w:rsidR="000322E3" w:rsidRDefault="000322E3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44"/>
        <w:gridCol w:w="2360"/>
        <w:gridCol w:w="1774"/>
        <w:gridCol w:w="1026"/>
      </w:tblGrid>
      <w:tr w:rsidR="00284461" w:rsidRPr="008E26FA" w14:paraId="3AE620C4" w14:textId="77777777" w:rsidTr="004F3327">
        <w:trPr>
          <w:trHeight w:val="366"/>
        </w:trPr>
        <w:tc>
          <w:tcPr>
            <w:tcW w:w="2455" w:type="pct"/>
            <w:gridSpan w:val="2"/>
            <w:vMerge w:val="restart"/>
            <w:vAlign w:val="center"/>
          </w:tcPr>
          <w:p w14:paraId="1B86471F" w14:textId="77777777" w:rsidR="00284461" w:rsidRPr="008E26FA" w:rsidRDefault="00284461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2545" w:type="pct"/>
            <w:gridSpan w:val="3"/>
            <w:vAlign w:val="center"/>
          </w:tcPr>
          <w:p w14:paraId="09632098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284461" w:rsidRPr="008E26FA" w14:paraId="1F548F38" w14:textId="77777777" w:rsidTr="00A63377">
        <w:trPr>
          <w:trHeight w:val="426"/>
        </w:trPr>
        <w:tc>
          <w:tcPr>
            <w:tcW w:w="2455" w:type="pct"/>
            <w:gridSpan w:val="2"/>
            <w:vMerge/>
          </w:tcPr>
          <w:p w14:paraId="2983C5DD" w14:textId="77777777" w:rsidR="00284461" w:rsidRPr="008E26FA" w:rsidRDefault="00284461" w:rsidP="004F3327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3F4A6DC7" w14:textId="77777777" w:rsidR="00284461" w:rsidRPr="008E26FA" w:rsidRDefault="00284461" w:rsidP="00887E84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  <w:r w:rsidR="00A63377">
              <w:rPr>
                <w:b/>
                <w:lang w:val="sr-Cyrl-CS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25623181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vAlign w:val="center"/>
          </w:tcPr>
          <w:p w14:paraId="4311DCE8" w14:textId="77777777" w:rsidR="00284461" w:rsidRPr="008E26FA" w:rsidRDefault="00284461" w:rsidP="004F3327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284461" w:rsidRPr="008E26FA" w14:paraId="12EBBFC7" w14:textId="77777777" w:rsidTr="00A63377">
        <w:trPr>
          <w:trHeight w:val="410"/>
        </w:trPr>
        <w:tc>
          <w:tcPr>
            <w:tcW w:w="263" w:type="pct"/>
          </w:tcPr>
          <w:p w14:paraId="0A071025" w14:textId="77777777" w:rsidR="00284461" w:rsidRPr="009A68C9" w:rsidRDefault="00284461" w:rsidP="004F33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2" w:type="pct"/>
            <w:vAlign w:val="center"/>
          </w:tcPr>
          <w:p w14:paraId="4C0302C7" w14:textId="77777777" w:rsidR="00284461" w:rsidRPr="008E26FA" w:rsidRDefault="00887E84" w:rsidP="004F3327">
            <w:pPr>
              <w:jc w:val="center"/>
              <w:rPr>
                <w:b/>
                <w:lang w:val="sr-Cyrl-CS"/>
              </w:rPr>
            </w:pPr>
            <w:r>
              <w:t>Економија у здравству</w:t>
            </w:r>
          </w:p>
        </w:tc>
        <w:tc>
          <w:tcPr>
            <w:tcW w:w="1164" w:type="pct"/>
            <w:vAlign w:val="center"/>
          </w:tcPr>
          <w:p w14:paraId="2A8E73FF" w14:textId="77777777" w:rsidR="00284461" w:rsidRPr="00887E84" w:rsidRDefault="00887E84" w:rsidP="004F3327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70</w:t>
            </w:r>
          </w:p>
        </w:tc>
        <w:tc>
          <w:tcPr>
            <w:tcW w:w="875" w:type="pct"/>
            <w:vAlign w:val="center"/>
          </w:tcPr>
          <w:p w14:paraId="3604C019" w14:textId="77777777" w:rsidR="00284461" w:rsidRPr="008E26FA" w:rsidRDefault="00887E84" w:rsidP="004F3327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  <w:lang w:val="sr-Cyrl-CS"/>
              </w:rPr>
              <w:t>3</w:t>
            </w:r>
            <w:r w:rsidR="00284461">
              <w:rPr>
                <w:color w:val="000000"/>
                <w:szCs w:val="16"/>
                <w:lang w:val="sr-Cyrl-CS"/>
              </w:rPr>
              <w:t>0</w:t>
            </w:r>
          </w:p>
        </w:tc>
        <w:tc>
          <w:tcPr>
            <w:tcW w:w="506" w:type="pct"/>
            <w:vAlign w:val="center"/>
          </w:tcPr>
          <w:p w14:paraId="6F4A5D57" w14:textId="77777777" w:rsidR="00284461" w:rsidRPr="009A68C9" w:rsidRDefault="00284461" w:rsidP="004F3327">
            <w:pPr>
              <w:jc w:val="center"/>
              <w:rPr>
                <w:color w:val="000000"/>
                <w:szCs w:val="16"/>
              </w:rPr>
            </w:pPr>
          </w:p>
        </w:tc>
      </w:tr>
      <w:tr w:rsidR="00284461" w:rsidRPr="008E26FA" w14:paraId="437D6A23" w14:textId="77777777" w:rsidTr="00A63377">
        <w:trPr>
          <w:trHeight w:val="410"/>
        </w:trPr>
        <w:tc>
          <w:tcPr>
            <w:tcW w:w="263" w:type="pct"/>
          </w:tcPr>
          <w:p w14:paraId="792901CB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92" w:type="pct"/>
            <w:vAlign w:val="center"/>
          </w:tcPr>
          <w:p w14:paraId="3536B40B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164" w:type="pct"/>
            <w:vAlign w:val="center"/>
          </w:tcPr>
          <w:p w14:paraId="0EA5E809" w14:textId="77777777" w:rsidR="00284461" w:rsidRPr="009A68C9" w:rsidRDefault="00887E84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7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875" w:type="pct"/>
            <w:vAlign w:val="center"/>
          </w:tcPr>
          <w:p w14:paraId="0DC3532D" w14:textId="77777777" w:rsidR="00284461" w:rsidRPr="009A68C9" w:rsidRDefault="00887E84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3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506" w:type="pct"/>
            <w:vAlign w:val="center"/>
          </w:tcPr>
          <w:p w14:paraId="195A97C7" w14:textId="77777777" w:rsidR="00284461" w:rsidRPr="009A68C9" w:rsidRDefault="00284461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3D5D8713" w14:textId="77777777" w:rsidR="00284461" w:rsidRDefault="00284461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4813ACE2" w14:textId="77777777" w:rsidR="00284461" w:rsidRDefault="0028446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35DC30CB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lastRenderedPageBreak/>
        <w:t>Завршна оцена се формира на следећи начин:</w:t>
      </w:r>
    </w:p>
    <w:p w14:paraId="5B48BBA7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1053E2B1" w14:textId="77777777" w:rsidR="0045115A" w:rsidRDefault="0045115A" w:rsidP="00C0274A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r w:rsidRPr="008E26FA">
        <w:rPr>
          <w:bCs/>
        </w:rPr>
        <w:t xml:space="preserve">да стекне </w:t>
      </w:r>
      <w:r w:rsidRPr="008E26FA">
        <w:rPr>
          <w:rFonts w:hint="eastAsia"/>
          <w:bCs/>
          <w:lang w:val="sr-Latn-CS"/>
        </w:rPr>
        <w:t>минимум</w:t>
      </w:r>
      <w:r>
        <w:rPr>
          <w:bCs/>
          <w:lang w:val="sr-Latn-CS"/>
        </w:rPr>
        <w:t xml:space="preserve"> 5</w:t>
      </w:r>
      <w:r w:rsidR="00C0274A">
        <w:rPr>
          <w:bCs/>
        </w:rPr>
        <w:t>1</w:t>
      </w:r>
      <w:r>
        <w:rPr>
          <w:bCs/>
          <w:lang w:val="sr-Cyrl-CS"/>
        </w:rPr>
        <w:t xml:space="preserve"> поен</w:t>
      </w:r>
      <w:r>
        <w:rPr>
          <w:bCs/>
        </w:rPr>
        <w:t>.</w:t>
      </w:r>
    </w:p>
    <w:p w14:paraId="7D2C5ECA" w14:textId="77777777" w:rsidR="0045115A" w:rsidRPr="00AE485E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>
        <w:rPr>
          <w:szCs w:val="16"/>
          <w:lang w:val="sr-Cyrl-CS"/>
        </w:rPr>
        <w:t xml:space="preserve">их обавеза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2A3D57F5" w14:textId="77777777" w:rsidR="0045115A" w:rsidRPr="00E05B16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>
        <w:rPr>
          <w:szCs w:val="16"/>
          <w:lang w:val="sr-Cyrl-CS"/>
        </w:rPr>
        <w:t xml:space="preserve"> на испиту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0E640D20" w14:textId="77777777" w:rsidR="009B01CE" w:rsidRPr="00726968" w:rsidRDefault="009B01CE" w:rsidP="009B01CE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2F58442A" w14:textId="77777777" w:rsidR="000322E3" w:rsidRPr="008337B8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683BDA4B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322E3" w:rsidRPr="009B01CE" w14:paraId="71540454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5B3263AF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372714C1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28631F" w:rsidRPr="009B01CE" w14:paraId="615B6E07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F371103" w14:textId="77777777" w:rsidR="0028631F" w:rsidRPr="008D5436" w:rsidRDefault="0028631F" w:rsidP="00284461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0  - 50</w:t>
            </w:r>
          </w:p>
        </w:tc>
        <w:tc>
          <w:tcPr>
            <w:tcW w:w="961" w:type="dxa"/>
            <w:vAlign w:val="center"/>
          </w:tcPr>
          <w:p w14:paraId="3E947BBA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28631F" w:rsidRPr="009B01CE" w14:paraId="186ECCDC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B98EC1F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51– 60</w:t>
            </w:r>
          </w:p>
        </w:tc>
        <w:tc>
          <w:tcPr>
            <w:tcW w:w="961" w:type="dxa"/>
            <w:vAlign w:val="center"/>
          </w:tcPr>
          <w:p w14:paraId="04A7121E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28631F" w:rsidRPr="009B01CE" w14:paraId="6C36D628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6DB5E418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61– 70</w:t>
            </w:r>
          </w:p>
        </w:tc>
        <w:tc>
          <w:tcPr>
            <w:tcW w:w="961" w:type="dxa"/>
            <w:vAlign w:val="center"/>
          </w:tcPr>
          <w:p w14:paraId="75FC543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28631F" w:rsidRPr="009B01CE" w14:paraId="1CFC2991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EC2AE33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71– 80</w:t>
            </w:r>
          </w:p>
        </w:tc>
        <w:tc>
          <w:tcPr>
            <w:tcW w:w="961" w:type="dxa"/>
            <w:vAlign w:val="center"/>
          </w:tcPr>
          <w:p w14:paraId="5DA1A322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28631F" w:rsidRPr="009B01CE" w14:paraId="3728E292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0D36DD4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81– 90</w:t>
            </w:r>
          </w:p>
        </w:tc>
        <w:tc>
          <w:tcPr>
            <w:tcW w:w="961" w:type="dxa"/>
            <w:vAlign w:val="center"/>
          </w:tcPr>
          <w:p w14:paraId="1A2922CD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28631F" w:rsidRPr="009B01CE" w14:paraId="3BC79ECE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688DB8C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91–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3B5B61E7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74240E0A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263B813B" w14:textId="77777777" w:rsidR="000322E3" w:rsidRDefault="000322E3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3D987FA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B426FF7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1ECE3105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73B61EF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C28F4D9" w14:textId="77777777" w:rsidR="000322E3" w:rsidRPr="00F43C8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A461FAA" w14:textId="77777777" w:rsidR="000322E3" w:rsidRPr="00CE071C" w:rsidRDefault="000322E3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F39C041" w14:textId="77777777" w:rsidR="000322E3" w:rsidRPr="00CE071C" w:rsidRDefault="000322E3" w:rsidP="00A72694">
      <w:pPr>
        <w:rPr>
          <w:lang w:val="ru-RU"/>
        </w:rPr>
      </w:pPr>
    </w:p>
    <w:p w14:paraId="1591756D" w14:textId="77777777" w:rsidR="000322E3" w:rsidRPr="00CE071C" w:rsidRDefault="000322E3" w:rsidP="00A72694">
      <w:pPr>
        <w:rPr>
          <w:lang w:val="ru-RU"/>
        </w:rPr>
      </w:pPr>
    </w:p>
    <w:p w14:paraId="08529B29" w14:textId="77777777" w:rsidR="000322E3" w:rsidRPr="00CE071C" w:rsidRDefault="000322E3" w:rsidP="00A72694">
      <w:pPr>
        <w:rPr>
          <w:lang w:val="ru-RU"/>
        </w:rPr>
      </w:pPr>
    </w:p>
    <w:p w14:paraId="64172F16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68764BDC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1D493434" w14:textId="77777777" w:rsidR="0045115A" w:rsidRDefault="0045115A">
      <w:pPr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br w:type="page"/>
      </w:r>
    </w:p>
    <w:p w14:paraId="1C647D58" w14:textId="77777777" w:rsidR="00282BEE" w:rsidRPr="008957FF" w:rsidRDefault="00282BEE" w:rsidP="00282BEE">
      <w:pPr>
        <w:autoSpaceDE w:val="0"/>
        <w:autoSpaceDN w:val="0"/>
        <w:adjustRightInd w:val="0"/>
        <w:rPr>
          <w:b/>
          <w:lang w:val="ru-RU"/>
        </w:rPr>
        <w:sectPr w:rsidR="00282BEE" w:rsidRPr="008957FF" w:rsidSect="00BD5BD8">
          <w:headerReference w:type="default" r:id="rId10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56295343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0A6C1752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9"/>
        <w:gridCol w:w="2700"/>
        <w:gridCol w:w="5162"/>
        <w:gridCol w:w="1471"/>
      </w:tblGrid>
      <w:tr w:rsidR="00035FE6" w:rsidRPr="00F022A4" w14:paraId="61D8D753" w14:textId="77777777" w:rsidTr="00035FE6">
        <w:trPr>
          <w:trHeight w:val="423"/>
          <w:jc w:val="center"/>
        </w:trPr>
        <w:tc>
          <w:tcPr>
            <w:tcW w:w="2069" w:type="pct"/>
            <w:vAlign w:val="center"/>
          </w:tcPr>
          <w:p w14:paraId="6FC7606E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848" w:type="pct"/>
            <w:vAlign w:val="center"/>
          </w:tcPr>
          <w:p w14:paraId="4ECB4C47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621" w:type="pct"/>
            <w:vAlign w:val="center"/>
          </w:tcPr>
          <w:p w14:paraId="683A246B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19941AE7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035FE6" w:rsidRPr="00F022A4" w14:paraId="506E8A9F" w14:textId="77777777" w:rsidTr="00035FE6">
        <w:trPr>
          <w:trHeight w:val="649"/>
          <w:jc w:val="center"/>
        </w:trPr>
        <w:tc>
          <w:tcPr>
            <w:tcW w:w="2069" w:type="pct"/>
            <w:vAlign w:val="center"/>
          </w:tcPr>
          <w:p w14:paraId="56C968F6" w14:textId="77777777" w:rsidR="00035FE6" w:rsidRPr="00F022A4" w:rsidRDefault="00887E84" w:rsidP="00887E84">
            <w:pPr>
              <w:rPr>
                <w:lang w:val="sr-Cyrl-CS"/>
              </w:rPr>
            </w:pPr>
            <w:r w:rsidRPr="00887E84">
              <w:rPr>
                <w:bCs/>
              </w:rPr>
              <w:t>Економија</w:t>
            </w:r>
            <w:r>
              <w:rPr>
                <w:bCs/>
              </w:rPr>
              <w:t xml:space="preserve">  </w:t>
            </w:r>
          </w:p>
        </w:tc>
        <w:tc>
          <w:tcPr>
            <w:tcW w:w="848" w:type="pct"/>
            <w:vAlign w:val="center"/>
          </w:tcPr>
          <w:p w14:paraId="07CC8F18" w14:textId="77777777" w:rsidR="00035FE6" w:rsidRPr="00F022A4" w:rsidRDefault="00887E84" w:rsidP="00282BEE">
            <w:pPr>
              <w:rPr>
                <w:lang w:val="sr-Cyrl-CS"/>
              </w:rPr>
            </w:pPr>
            <w:r>
              <w:rPr>
                <w:bCs/>
              </w:rPr>
              <w:t>P.A. Самјуелсон, В.Д. Нордхаус</w:t>
            </w:r>
          </w:p>
        </w:tc>
        <w:tc>
          <w:tcPr>
            <w:tcW w:w="1621" w:type="pct"/>
            <w:vAlign w:val="center"/>
          </w:tcPr>
          <w:p w14:paraId="4D9A4A82" w14:textId="77777777" w:rsidR="00035FE6" w:rsidRPr="00C54549" w:rsidRDefault="00887E84" w:rsidP="00EC2BBB">
            <w:pPr>
              <w:rPr>
                <w:lang w:val="sr-Cyrl-CS"/>
              </w:rPr>
            </w:pPr>
            <w:r>
              <w:rPr>
                <w:bCs/>
              </w:rPr>
              <w:t>МАТЕ д.о.о. Загреб, 2009.</w:t>
            </w:r>
          </w:p>
        </w:tc>
        <w:tc>
          <w:tcPr>
            <w:tcW w:w="462" w:type="pct"/>
            <w:vAlign w:val="center"/>
          </w:tcPr>
          <w:p w14:paraId="33293F4F" w14:textId="77777777" w:rsidR="00035FE6" w:rsidRPr="00F022A4" w:rsidRDefault="00035FE6" w:rsidP="00282BEE">
            <w:pPr>
              <w:jc w:val="center"/>
              <w:rPr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035FE6" w:rsidRPr="00F022A4" w14:paraId="468C3E57" w14:textId="77777777" w:rsidTr="00035FE6">
        <w:trPr>
          <w:trHeight w:val="649"/>
          <w:jc w:val="center"/>
        </w:trPr>
        <w:tc>
          <w:tcPr>
            <w:tcW w:w="2069" w:type="pct"/>
            <w:vAlign w:val="center"/>
          </w:tcPr>
          <w:p w14:paraId="3BC8D632" w14:textId="77777777" w:rsidR="00035FE6" w:rsidRPr="00E81D4C" w:rsidRDefault="00887E84" w:rsidP="00887E84">
            <w:pPr>
              <w:autoSpaceDN w:val="0"/>
              <w:spacing w:before="60"/>
              <w:jc w:val="both"/>
              <w:rPr>
                <w:lang w:val="en-US"/>
              </w:rPr>
            </w:pPr>
            <w:r w:rsidRPr="00887E84">
              <w:rPr>
                <w:bCs/>
              </w:rPr>
              <w:t>Пензијско и здравствено осигурање</w:t>
            </w:r>
            <w:r>
              <w:rPr>
                <w:bCs/>
              </w:rPr>
              <w:t xml:space="preserve"> </w:t>
            </w:r>
          </w:p>
        </w:tc>
        <w:tc>
          <w:tcPr>
            <w:tcW w:w="848" w:type="pct"/>
            <w:vAlign w:val="center"/>
          </w:tcPr>
          <w:p w14:paraId="22CE0D3D" w14:textId="77777777" w:rsidR="00605AF5" w:rsidRPr="00605AF5" w:rsidRDefault="00887E84" w:rsidP="00F16D71">
            <w:r>
              <w:rPr>
                <w:bCs/>
              </w:rPr>
              <w:t>Т. Ракоњац Антић</w:t>
            </w:r>
          </w:p>
        </w:tc>
        <w:tc>
          <w:tcPr>
            <w:tcW w:w="1621" w:type="pct"/>
            <w:vAlign w:val="center"/>
          </w:tcPr>
          <w:p w14:paraId="55DEA52A" w14:textId="77777777" w:rsidR="00887E84" w:rsidRPr="00F506E7" w:rsidRDefault="00887E84" w:rsidP="00887E84">
            <w:pPr>
              <w:autoSpaceDN w:val="0"/>
              <w:spacing w:before="60"/>
              <w:jc w:val="both"/>
              <w:rPr>
                <w:bCs/>
                <w:lang w:val="sr-Cyrl-CS"/>
              </w:rPr>
            </w:pPr>
            <w:r>
              <w:rPr>
                <w:bCs/>
              </w:rPr>
              <w:t>Универзитет у Београду, Економски факултет, 2012.</w:t>
            </w:r>
          </w:p>
          <w:p w14:paraId="59732B73" w14:textId="77777777" w:rsidR="00035FE6" w:rsidRPr="00E81D4C" w:rsidRDefault="00E81D4C" w:rsidP="00F16D71">
            <w:pPr>
              <w:rPr>
                <w:lang w:val="en-US"/>
              </w:rPr>
            </w:pPr>
            <w:r w:rsidRPr="00E81D4C">
              <w:rPr>
                <w:lang w:val="en-US"/>
              </w:rPr>
              <w:t>.</w:t>
            </w:r>
          </w:p>
        </w:tc>
        <w:tc>
          <w:tcPr>
            <w:tcW w:w="462" w:type="pct"/>
            <w:vAlign w:val="center"/>
          </w:tcPr>
          <w:p w14:paraId="3256C9E6" w14:textId="77777777" w:rsidR="00035FE6" w:rsidRPr="00F022A4" w:rsidRDefault="00035FE6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035FE6" w:rsidRPr="00F022A4" w14:paraId="0D74006C" w14:textId="77777777" w:rsidTr="00035FE6">
        <w:trPr>
          <w:trHeight w:val="649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0D407BE1" w14:textId="77777777" w:rsidR="00035FE6" w:rsidRPr="00E81D4C" w:rsidRDefault="003941ED" w:rsidP="00971D69">
            <w:pPr>
              <w:autoSpaceDN w:val="0"/>
              <w:spacing w:before="60"/>
              <w:jc w:val="both"/>
              <w:rPr>
                <w:lang w:val="en-US"/>
              </w:rPr>
            </w:pPr>
            <w:r>
              <w:rPr>
                <w:bCs/>
                <w:lang w:val="sr-Cyrl-CS"/>
              </w:rPr>
              <w:t xml:space="preserve">Здравствена економија са </w:t>
            </w:r>
            <w:r>
              <w:rPr>
                <w:bCs/>
              </w:rPr>
              <w:t>ф</w:t>
            </w:r>
            <w:r w:rsidR="00887E84" w:rsidRPr="00971D69">
              <w:rPr>
                <w:bCs/>
                <w:lang w:val="sr-Cyrl-CS"/>
              </w:rPr>
              <w:t>армако</w:t>
            </w:r>
            <w:r w:rsidR="00971D69">
              <w:rPr>
                <w:bCs/>
                <w:lang w:val="sr-Cyrl-CS"/>
              </w:rPr>
              <w:t>логијо</w:t>
            </w:r>
            <w:r w:rsidR="00887E84" w:rsidRPr="00971D69">
              <w:rPr>
                <w:bCs/>
                <w:lang w:val="sr-Cyrl-CS"/>
              </w:rPr>
              <w:t>м</w:t>
            </w:r>
            <w:r w:rsidR="00887E84">
              <w:rPr>
                <w:bCs/>
                <w:lang w:val="sr-Cyrl-CS"/>
              </w:rPr>
              <w:t xml:space="preserve"> 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7DDD2C45" w14:textId="77777777" w:rsidR="00605AF5" w:rsidRPr="00C54549" w:rsidRDefault="00887E84" w:rsidP="00F16D71">
            <w:pPr>
              <w:rPr>
                <w:lang w:val="sr-Latn-CS"/>
              </w:rPr>
            </w:pPr>
            <w:r>
              <w:rPr>
                <w:bCs/>
                <w:lang w:val="sr-Cyrl-CS"/>
              </w:rPr>
              <w:t>М. Јаковљевић, и др.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vAlign w:val="center"/>
          </w:tcPr>
          <w:p w14:paraId="28F8427D" w14:textId="77777777" w:rsidR="00971D69" w:rsidRDefault="00971D69" w:rsidP="00971D69">
            <w:pPr>
              <w:autoSpaceDN w:val="0"/>
              <w:spacing w:before="60"/>
              <w:jc w:val="both"/>
              <w:rPr>
                <w:bCs/>
                <w:lang w:val="sr-Cyrl-CS"/>
              </w:rPr>
            </w:pPr>
            <w:r>
              <w:rPr>
                <w:bCs/>
              </w:rPr>
              <w:t>Факултет м</w:t>
            </w:r>
            <w:r>
              <w:t>едицинских наука Универзитета у Крагујевцу</w:t>
            </w:r>
            <w:r>
              <w:rPr>
                <w:bCs/>
                <w:lang w:val="sr-Cyrl-CS"/>
              </w:rPr>
              <w:t>, 2014</w:t>
            </w:r>
            <w:r>
              <w:rPr>
                <w:bCs/>
              </w:rPr>
              <w:t>.</w:t>
            </w:r>
          </w:p>
          <w:p w14:paraId="571B6CC8" w14:textId="77777777" w:rsidR="00035FE6" w:rsidRPr="00E81D4C" w:rsidRDefault="00035FE6" w:rsidP="00F16D71">
            <w:pPr>
              <w:rPr>
                <w:lang w:val="en-US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52291769" w14:textId="77777777" w:rsidR="00035FE6" w:rsidRPr="00F022A4" w:rsidRDefault="00035FE6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971D69" w:rsidRPr="00F022A4" w14:paraId="1A1DC475" w14:textId="77777777" w:rsidTr="00035FE6">
        <w:trPr>
          <w:trHeight w:val="649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3640EA94" w14:textId="77777777" w:rsidR="00971D69" w:rsidRPr="00971D69" w:rsidRDefault="00971D69" w:rsidP="00971D69">
            <w:pPr>
              <w:autoSpaceDN w:val="0"/>
              <w:spacing w:before="60"/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Healthcare Economics</w:t>
            </w:r>
            <w:r>
              <w:rPr>
                <w:bCs/>
              </w:rPr>
              <w:t xml:space="preserve"> 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73740435" w14:textId="77777777" w:rsidR="00971D69" w:rsidRDefault="00971D69" w:rsidP="00F16D71">
            <w:pPr>
              <w:rPr>
                <w:bCs/>
                <w:lang w:val="sr-Cyrl-CS"/>
              </w:rPr>
            </w:pPr>
            <w:r>
              <w:rPr>
                <w:bCs/>
              </w:rPr>
              <w:t>D</w:t>
            </w:r>
            <w:r>
              <w:rPr>
                <w:bCs/>
                <w:lang w:val="sr-Cyrl-CS"/>
              </w:rPr>
              <w:t xml:space="preserve">. </w:t>
            </w:r>
            <w:r>
              <w:rPr>
                <w:bCs/>
              </w:rPr>
              <w:t>Jackson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vAlign w:val="center"/>
          </w:tcPr>
          <w:p w14:paraId="44D25A4B" w14:textId="77777777" w:rsidR="00971D69" w:rsidRDefault="00971D69" w:rsidP="00971D69">
            <w:pPr>
              <w:autoSpaceDN w:val="0"/>
              <w:spacing w:before="60"/>
              <w:jc w:val="both"/>
              <w:rPr>
                <w:lang w:val="sr-Cyrl-CS"/>
              </w:rPr>
            </w:pPr>
            <w:r>
              <w:rPr>
                <w:bCs/>
              </w:rPr>
              <w:t>Scion Publishing</w:t>
            </w:r>
            <w:r>
              <w:rPr>
                <w:bCs/>
                <w:lang w:val="sr-Cyrl-CS"/>
              </w:rPr>
              <w:t>, 2012.</w:t>
            </w:r>
          </w:p>
          <w:p w14:paraId="54DEBE98" w14:textId="77777777" w:rsidR="00971D69" w:rsidRDefault="00971D69" w:rsidP="00971D69">
            <w:pPr>
              <w:autoSpaceDN w:val="0"/>
              <w:spacing w:before="60"/>
              <w:jc w:val="both"/>
              <w:rPr>
                <w:bCs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0042B4C6" w14:textId="77777777" w:rsidR="00971D69" w:rsidRPr="00F022A4" w:rsidRDefault="00971D69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F16D71" w:rsidRPr="00726968" w14:paraId="3876DEAD" w14:textId="77777777" w:rsidTr="00282BEE">
        <w:trPr>
          <w:trHeight w:val="64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3067CA6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</w:p>
          <w:p w14:paraId="2AE89A5E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AF7A25">
              <w:rPr>
                <w:b/>
                <w:bCs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726968">
              <w:rPr>
                <w:b/>
                <w:bCs/>
                <w:szCs w:val="20"/>
                <w:lang w:val="ru-RU"/>
              </w:rPr>
              <w:t>Ф</w:t>
            </w:r>
            <w:r w:rsidRPr="00AF7A25">
              <w:rPr>
                <w:b/>
                <w:bCs/>
                <w:szCs w:val="20"/>
                <w:lang w:val="ru-RU"/>
              </w:rPr>
              <w:t>акултета медицинских наука:www.medf.kg.ac.</w:t>
            </w:r>
            <w:r w:rsidRPr="00AF7A25">
              <w:rPr>
                <w:b/>
                <w:bCs/>
                <w:szCs w:val="20"/>
                <w:lang w:val="en-US"/>
              </w:rPr>
              <w:t>rs</w:t>
            </w:r>
            <w:r w:rsidRPr="00AF7A25">
              <w:rPr>
                <w:b/>
                <w:bCs/>
                <w:szCs w:val="20"/>
                <w:lang w:val="ru-RU"/>
              </w:rPr>
              <w:br/>
            </w:r>
          </w:p>
        </w:tc>
      </w:tr>
    </w:tbl>
    <w:p w14:paraId="43495D4A" w14:textId="77777777" w:rsidR="00282BEE" w:rsidRDefault="00282BEE" w:rsidP="00CE071C">
      <w:pPr>
        <w:autoSpaceDE w:val="0"/>
        <w:autoSpaceDN w:val="0"/>
        <w:adjustRightInd w:val="0"/>
        <w:jc w:val="center"/>
        <w:rPr>
          <w:b/>
          <w:lang w:val="sr-Cyrl-CS"/>
        </w:rPr>
        <w:sectPr w:rsidR="00282BEE" w:rsidSect="00BD5BD8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708CB825" w14:textId="77777777" w:rsidR="009107B4" w:rsidRPr="00AE485E" w:rsidRDefault="009107B4" w:rsidP="009107B4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  <w:lang w:val="en-US"/>
        </w:rPr>
        <w:t>:</w:t>
      </w:r>
    </w:p>
    <w:p w14:paraId="61816298" w14:textId="77777777" w:rsidR="009107B4" w:rsidRPr="00F839CE" w:rsidRDefault="009107B4" w:rsidP="009107B4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7440AFD3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BB04480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9107B4" w:rsidRPr="000913E1" w14:paraId="2FAE9485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0A61CDF" w14:textId="77777777" w:rsidR="009107B4" w:rsidRPr="00971D69" w:rsidRDefault="00971D6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ОСНОВНИ ПРИНЦИПИ ТРЖИШНЕ ЕКОНОМИЈЕ</w:t>
            </w:r>
          </w:p>
        </w:tc>
      </w:tr>
      <w:tr w:rsidR="009107B4" w:rsidRPr="000913E1" w14:paraId="58994A4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7846F62" w14:textId="77777777" w:rsidR="009107B4" w:rsidRPr="002C6EFD" w:rsidRDefault="00971D69" w:rsidP="004F3327">
            <w:pPr>
              <w:autoSpaceDE w:val="0"/>
              <w:autoSpaceDN w:val="0"/>
              <w:adjustRightInd w:val="0"/>
              <w:ind w:left="211" w:hanging="211"/>
              <w:jc w:val="center"/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0EB1DDDE" w14:textId="77777777" w:rsidR="009107B4" w:rsidRPr="000913E1" w:rsidRDefault="00A5072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0913E1" w14:paraId="5F13CDA6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0BC2EA86" w14:textId="77777777" w:rsidR="009107B4" w:rsidRPr="000913E1" w:rsidRDefault="00971D69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>
              <w:rPr>
                <w:szCs w:val="22"/>
              </w:rPr>
              <w:t>Економија версус здравствена економија</w:t>
            </w:r>
            <w:r w:rsidR="00EC2BBB">
              <w:rPr>
                <w:szCs w:val="22"/>
              </w:rPr>
              <w:t>.</w:t>
            </w:r>
          </w:p>
          <w:p w14:paraId="4FABC5A9" w14:textId="77777777" w:rsidR="009107B4" w:rsidRPr="000913E1" w:rsidRDefault="00971D69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>
              <w:rPr>
                <w:szCs w:val="22"/>
              </w:rPr>
              <w:t>Кључни економски принципи</w:t>
            </w:r>
            <w:r w:rsidR="00EC2BBB">
              <w:rPr>
                <w:szCs w:val="22"/>
              </w:rPr>
              <w:t>.</w:t>
            </w:r>
            <w:r w:rsidR="009107B4" w:rsidRPr="000913E1">
              <w:rPr>
                <w:szCs w:val="22"/>
                <w:lang w:val="sr-Latn-CS"/>
              </w:rPr>
              <w:t xml:space="preserve"> </w:t>
            </w:r>
          </w:p>
          <w:p w14:paraId="0BCAB9F7" w14:textId="77777777" w:rsidR="009107B4" w:rsidRPr="000913E1" w:rsidRDefault="00971D69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zCs w:val="22"/>
              </w:rPr>
              <w:t>Посебност тржишта здравствених услуга</w:t>
            </w:r>
            <w:r w:rsidR="00EC2BBB"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7B4CFCD6" w14:textId="77777777" w:rsidR="009107B4" w:rsidRPr="000913E1" w:rsidRDefault="00971D69" w:rsidP="004F3327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  <w:lang w:val="ru-RU"/>
              </w:rPr>
              <w:t>Размишњати као економиста</w:t>
            </w:r>
            <w:r w:rsidR="00EC2BBB">
              <w:rPr>
                <w:szCs w:val="22"/>
                <w:lang w:val="ru-RU"/>
              </w:rPr>
              <w:t>.</w:t>
            </w:r>
          </w:p>
          <w:p w14:paraId="538CA237" w14:textId="77777777" w:rsidR="009107B4" w:rsidRPr="000913E1" w:rsidRDefault="00971D69" w:rsidP="004F3327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  <w:lang w:val="ru-RU"/>
              </w:rPr>
              <w:t>Практична примена кључних економских принципа у здравству</w:t>
            </w:r>
            <w:r w:rsidR="009107B4" w:rsidRPr="000913E1">
              <w:rPr>
                <w:szCs w:val="22"/>
                <w:lang w:val="ru-RU"/>
              </w:rPr>
              <w:t>.</w:t>
            </w:r>
          </w:p>
          <w:p w14:paraId="5537F737" w14:textId="77777777" w:rsidR="009107B4" w:rsidRPr="00AF7A25" w:rsidRDefault="00ED7E2C" w:rsidP="00971D6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Практичан пример</w:t>
            </w:r>
            <w:r w:rsidR="00971D69">
              <w:rPr>
                <w:lang w:val="sr-Cyrl-CS"/>
              </w:rPr>
              <w:t xml:space="preserve"> посебности тржишта здравствених услуга</w:t>
            </w:r>
            <w:r>
              <w:rPr>
                <w:lang w:val="sr-Cyrl-CS"/>
              </w:rPr>
              <w:t>.</w:t>
            </w:r>
          </w:p>
        </w:tc>
      </w:tr>
    </w:tbl>
    <w:p w14:paraId="15C53CE3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4ABD934D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65C8CBB5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0AB450E1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33BDDAE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9107B4" w:rsidRPr="000913E1" w14:paraId="1465AAF1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8F7419" w14:textId="77777777" w:rsidR="009107B4" w:rsidRPr="000913E1" w:rsidRDefault="00971D6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РЕТ</w:t>
            </w:r>
            <w:r w:rsidR="003941ED">
              <w:rPr>
                <w:b/>
                <w:bCs/>
                <w:lang w:val="sr-Cyrl-CS"/>
              </w:rPr>
              <w:t>КОСТ И ОГРАНИЧЕНОСТ ЕКОНОМСКИХ ДОБАРА</w:t>
            </w:r>
          </w:p>
        </w:tc>
      </w:tr>
      <w:tr w:rsidR="009107B4" w:rsidRPr="000913E1" w14:paraId="66BB1B8B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B5B9A72" w14:textId="77777777" w:rsidR="009107B4" w:rsidRPr="000913E1" w:rsidRDefault="00971D6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2440D86A" w14:textId="77777777" w:rsidR="009107B4" w:rsidRPr="000913E1" w:rsidRDefault="00A5072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0913E1" w14:paraId="37526BB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331C96D0" w14:textId="77777777" w:rsidR="009107B4" w:rsidRPr="000913E1" w:rsidRDefault="003941ED" w:rsidP="004F3327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</w:rPr>
              <w:t>Како тржиште одређује доходак?</w:t>
            </w:r>
            <w:r w:rsidR="009107B4" w:rsidRPr="000913E1">
              <w:rPr>
                <w:szCs w:val="22"/>
                <w:lang w:val="sr-Latn-CS"/>
              </w:rPr>
              <w:t xml:space="preserve"> </w:t>
            </w:r>
          </w:p>
          <w:p w14:paraId="6AD271F1" w14:textId="77777777" w:rsidR="009107B4" w:rsidRPr="00ED7E2C" w:rsidRDefault="003941ED" w:rsidP="004F3327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</w:rPr>
              <w:t>Закон реткости, избор и оскудност</w:t>
            </w:r>
            <w:r w:rsidR="009107B4" w:rsidRPr="000913E1">
              <w:rPr>
                <w:szCs w:val="22"/>
                <w:lang w:val="sr-Latn-CS"/>
              </w:rPr>
              <w:t xml:space="preserve">. </w:t>
            </w:r>
          </w:p>
          <w:p w14:paraId="266A163A" w14:textId="77777777" w:rsidR="00ED7E2C" w:rsidRPr="00ED7E2C" w:rsidRDefault="003941ED" w:rsidP="00ED7E2C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</w:rPr>
              <w:t>Нужност примене економских критеријума расподеле ресурса у здравству.</w:t>
            </w:r>
          </w:p>
        </w:tc>
        <w:tc>
          <w:tcPr>
            <w:tcW w:w="2377" w:type="pct"/>
            <w:vAlign w:val="center"/>
          </w:tcPr>
          <w:p w14:paraId="4EE3634B" w14:textId="77777777" w:rsidR="009107B4" w:rsidRPr="000913E1" w:rsidRDefault="003941ED" w:rsidP="004F3327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  <w:rPr>
                <w:lang w:val="ru-RU"/>
              </w:rPr>
            </w:pPr>
            <w:r>
              <w:rPr>
                <w:lang w:val="ru-RU"/>
              </w:rPr>
              <w:t>Економисање – практични примери.</w:t>
            </w:r>
          </w:p>
          <w:p w14:paraId="0465253E" w14:textId="77777777" w:rsidR="009107B4" w:rsidRPr="00AF7A25" w:rsidRDefault="003941ED" w:rsidP="003941ED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</w:pPr>
            <w:r>
              <w:rPr>
                <w:szCs w:val="22"/>
              </w:rPr>
              <w:t xml:space="preserve">Позитивна и нормативна економија  </w:t>
            </w:r>
            <w:r>
              <w:rPr>
                <w:lang w:val="ru-RU"/>
              </w:rPr>
              <w:t>–</w:t>
            </w:r>
            <w:r>
              <w:rPr>
                <w:szCs w:val="22"/>
              </w:rPr>
              <w:t>практични пример</w:t>
            </w:r>
            <w:r w:rsidR="00E71BB9">
              <w:rPr>
                <w:szCs w:val="22"/>
              </w:rPr>
              <w:t>и</w:t>
            </w:r>
            <w:r w:rsidR="00ED7E2C">
              <w:rPr>
                <w:szCs w:val="22"/>
              </w:rPr>
              <w:t>.</w:t>
            </w:r>
          </w:p>
        </w:tc>
      </w:tr>
    </w:tbl>
    <w:p w14:paraId="6FFAAA5C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7E6680AE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3D639DC1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0CE681E3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1A7C969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9107B4" w:rsidRPr="000913E1" w14:paraId="772FB75C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11928C" w14:textId="77777777" w:rsidR="009107B4" w:rsidRPr="003941ED" w:rsidRDefault="003941ED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ТРЖИШТЕ И ДРЖАВА У МОДЕРНОЈ ЕКОНОМИЈА</w:t>
            </w:r>
          </w:p>
        </w:tc>
      </w:tr>
      <w:tr w:rsidR="009107B4" w:rsidRPr="000913E1" w14:paraId="41936B0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7C9A2E98" w14:textId="77777777" w:rsidR="009107B4" w:rsidRPr="000913E1" w:rsidRDefault="003941ED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41FA7CD2" w14:textId="77777777" w:rsidR="009107B4" w:rsidRPr="000913E1" w:rsidRDefault="00A5072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726968" w14:paraId="1810BD20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F7D536A" w14:textId="77777777" w:rsidR="009107B4" w:rsidRPr="00AF7A25" w:rsidRDefault="003941ED" w:rsidP="004F3327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sr-Cyrl-CS"/>
              </w:rPr>
            </w:pPr>
            <w:r>
              <w:rPr>
                <w:szCs w:val="22"/>
              </w:rPr>
              <w:t>Владина политика и циљеви у домену јавног здравља</w:t>
            </w:r>
            <w:r w:rsidR="00ED7E2C"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15F5F6FB" w14:textId="77777777" w:rsidR="009107B4" w:rsidRPr="00AF7A25" w:rsidRDefault="003941ED" w:rsidP="003941ED">
            <w:pPr>
              <w:numPr>
                <w:ilvl w:val="0"/>
                <w:numId w:val="3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Како тржишта решавају економске проблеме?</w:t>
            </w:r>
          </w:p>
        </w:tc>
      </w:tr>
    </w:tbl>
    <w:p w14:paraId="5534221B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4C0D4976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34C82409" w14:textId="77777777" w:rsidR="009107B4" w:rsidRPr="00726968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1A083468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1B43E2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9107B4" w:rsidRPr="000913E1" w14:paraId="7588E64C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CF44A2" w14:textId="77777777" w:rsidR="009107B4" w:rsidRPr="003941ED" w:rsidRDefault="003941ED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ТЕОРИЈА ПОНУДЕ И ТРАЖЊЕ</w:t>
            </w:r>
          </w:p>
        </w:tc>
      </w:tr>
      <w:tr w:rsidR="009107B4" w:rsidRPr="000913E1" w14:paraId="28F72A9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FF7DD95" w14:textId="77777777" w:rsidR="009107B4" w:rsidRPr="000913E1" w:rsidRDefault="003C2CD2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02FC6D3B" w14:textId="77777777" w:rsidR="009107B4" w:rsidRPr="000913E1" w:rsidRDefault="00A5072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726968" w14:paraId="0A48EE0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2D2947CF" w14:textId="77777777" w:rsidR="009107B4" w:rsidRPr="00ED7E2C" w:rsidRDefault="003C2CD2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szCs w:val="22"/>
              </w:rPr>
              <w:t>Основни елементи понуде и тражње</w:t>
            </w:r>
            <w:r w:rsidR="00ED7E2C">
              <w:rPr>
                <w:szCs w:val="22"/>
              </w:rPr>
              <w:t>.</w:t>
            </w:r>
          </w:p>
          <w:p w14:paraId="23B4AB17" w14:textId="77777777" w:rsidR="00ED7E2C" w:rsidRPr="00ED7E2C" w:rsidRDefault="003C2CD2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szCs w:val="22"/>
              </w:rPr>
              <w:t>Равнотежа понуде и тражње</w:t>
            </w:r>
            <w:r w:rsidR="00ED7E2C">
              <w:rPr>
                <w:szCs w:val="22"/>
              </w:rPr>
              <w:t>.</w:t>
            </w:r>
          </w:p>
          <w:p w14:paraId="6514517E" w14:textId="77777777" w:rsidR="00ED7E2C" w:rsidRPr="00AF7A25" w:rsidRDefault="003C2CD2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szCs w:val="22"/>
              </w:rPr>
              <w:t>Ценовна еластичност понуде и тражње</w:t>
            </w:r>
            <w:r w:rsidR="00ED7E2C"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57873B32" w14:textId="77777777" w:rsidR="009107B4" w:rsidRDefault="003C2CD2" w:rsidP="004F3327">
            <w:pPr>
              <w:numPr>
                <w:ilvl w:val="0"/>
                <w:numId w:val="4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Фактори тражње и понуде –практични примери.</w:t>
            </w:r>
          </w:p>
          <w:p w14:paraId="79F6C0A2" w14:textId="77777777" w:rsidR="003C2CD2" w:rsidRPr="00AF7A25" w:rsidRDefault="003C2CD2" w:rsidP="004F3327">
            <w:pPr>
              <w:numPr>
                <w:ilvl w:val="0"/>
                <w:numId w:val="4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Ефекти померања понуде и тражње на тржишту здравствених услуга.</w:t>
            </w:r>
          </w:p>
        </w:tc>
      </w:tr>
    </w:tbl>
    <w:p w14:paraId="2AE06107" w14:textId="77777777" w:rsidR="009107B4" w:rsidRPr="00726968" w:rsidRDefault="009107B4" w:rsidP="009107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14:paraId="7CF72540" w14:textId="77777777" w:rsidR="009107B4" w:rsidRPr="000913E1" w:rsidRDefault="009107B4" w:rsidP="009107B4">
      <w:pPr>
        <w:autoSpaceDE w:val="0"/>
        <w:autoSpaceDN w:val="0"/>
        <w:adjustRightInd w:val="0"/>
        <w:jc w:val="center"/>
        <w:rPr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7DFD0628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5D150B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9107B4" w:rsidRPr="000913E1" w14:paraId="769011F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EE23174" w14:textId="77777777" w:rsidR="009107B4" w:rsidRPr="003C2CD2" w:rsidRDefault="003C2CD2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ТРАЖЊА И ПОНАШАЊЕ ПОТРОШАЧА</w:t>
            </w:r>
          </w:p>
        </w:tc>
      </w:tr>
      <w:tr w:rsidR="009107B4" w:rsidRPr="000913E1" w14:paraId="52F1629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00E476A" w14:textId="77777777" w:rsidR="009107B4" w:rsidRPr="000913E1" w:rsidRDefault="003C2CD2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0ED66BC7" w14:textId="77777777" w:rsidR="009107B4" w:rsidRPr="000913E1" w:rsidRDefault="00A5072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0913E1" w14:paraId="29DA70D5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1604EFE" w14:textId="77777777" w:rsidR="009107B4" w:rsidRPr="00ED7E2C" w:rsidRDefault="003C2CD2" w:rsidP="004F3327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r>
              <w:rPr>
                <w:szCs w:val="22"/>
              </w:rPr>
              <w:t>Анализа потрошачеве равнотеже</w:t>
            </w:r>
            <w:r w:rsidR="009107B4" w:rsidRPr="000913E1">
              <w:rPr>
                <w:szCs w:val="22"/>
              </w:rPr>
              <w:t>.</w:t>
            </w:r>
          </w:p>
          <w:p w14:paraId="36C31DB9" w14:textId="77777777" w:rsidR="00ED7E2C" w:rsidRPr="00AF7A25" w:rsidRDefault="00ED7E2C" w:rsidP="003C2CD2">
            <w:pPr>
              <w:autoSpaceDE w:val="0"/>
              <w:autoSpaceDN w:val="0"/>
              <w:adjustRightInd w:val="0"/>
              <w:ind w:left="211"/>
              <w:rPr>
                <w:sz w:val="20"/>
                <w:szCs w:val="20"/>
                <w:lang w:val="ru-RU"/>
              </w:rPr>
            </w:pPr>
          </w:p>
        </w:tc>
        <w:tc>
          <w:tcPr>
            <w:tcW w:w="2377" w:type="pct"/>
            <w:vAlign w:val="center"/>
          </w:tcPr>
          <w:p w14:paraId="76580591" w14:textId="77777777" w:rsidR="009107B4" w:rsidRPr="00ED7E2C" w:rsidRDefault="003C2CD2" w:rsidP="00ED7E2C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  <w:lang w:val="ru-RU"/>
              </w:rPr>
              <w:t>Избор и теорија корисности – нумерички пример</w:t>
            </w:r>
            <w:r w:rsidR="00E71BB9">
              <w:rPr>
                <w:szCs w:val="22"/>
              </w:rPr>
              <w:t>и</w:t>
            </w:r>
            <w:r w:rsidR="00ED7E2C">
              <w:rPr>
                <w:szCs w:val="22"/>
                <w:lang w:val="ru-RU"/>
              </w:rPr>
              <w:t>.</w:t>
            </w:r>
          </w:p>
        </w:tc>
      </w:tr>
    </w:tbl>
    <w:p w14:paraId="3C27573F" w14:textId="77777777" w:rsidR="009107B4" w:rsidRDefault="009107B4" w:rsidP="009107B4">
      <w:pPr>
        <w:rPr>
          <w:b/>
          <w:szCs w:val="22"/>
        </w:rPr>
      </w:pPr>
    </w:p>
    <w:p w14:paraId="4C4AEABF" w14:textId="77777777" w:rsidR="009107B4" w:rsidRPr="005C3AE8" w:rsidRDefault="009107B4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9107B4" w:rsidRPr="000913E1" w14:paraId="6C70F496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11C7993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lastRenderedPageBreak/>
              <w:t>НАСТАВНА ЈЕДИНИЦА 6 (</w:t>
            </w:r>
            <w:r w:rsidRPr="000913E1">
              <w:rPr>
                <w:bCs/>
                <w:szCs w:val="22"/>
                <w:lang w:val="sr-Cyrl-CS"/>
              </w:rPr>
              <w:t>ШЕСТА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4C400F59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46405D2" w14:textId="77777777" w:rsidR="009107B4" w:rsidRPr="003C2CD2" w:rsidRDefault="003C2CD2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  <w:bCs/>
                <w:szCs w:val="20"/>
              </w:rPr>
              <w:t>ИНФОРМАЦИОНА АСИМЕТРИЈА</w:t>
            </w:r>
          </w:p>
        </w:tc>
      </w:tr>
      <w:tr w:rsidR="009107B4" w:rsidRPr="000913E1" w14:paraId="085FFDB8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50999CCD" w14:textId="77777777" w:rsidR="009107B4" w:rsidRPr="000913E1" w:rsidRDefault="003C2CD2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84" w:type="pct"/>
            <w:vAlign w:val="center"/>
          </w:tcPr>
          <w:p w14:paraId="30214BA6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726968" w14:paraId="575FEA6A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65952A39" w14:textId="77777777" w:rsidR="00DB338F" w:rsidRDefault="003C2CD2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Негативна селекција.</w:t>
            </w:r>
          </w:p>
          <w:p w14:paraId="2681B742" w14:textId="77777777" w:rsidR="003C2CD2" w:rsidRPr="000913E1" w:rsidRDefault="003C2CD2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Ризик злоупотребе.</w:t>
            </w:r>
          </w:p>
        </w:tc>
        <w:tc>
          <w:tcPr>
            <w:tcW w:w="2384" w:type="pct"/>
            <w:vAlign w:val="center"/>
          </w:tcPr>
          <w:p w14:paraId="59601DB1" w14:textId="77777777" w:rsidR="009107B4" w:rsidRPr="00ED7E2C" w:rsidRDefault="00ED7E2C" w:rsidP="003C2CD2">
            <w:pPr>
              <w:numPr>
                <w:ilvl w:val="0"/>
                <w:numId w:val="7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 xml:space="preserve">Студија случаја: </w:t>
            </w:r>
            <w:r w:rsidR="003C2CD2">
              <w:rPr>
                <w:szCs w:val="22"/>
                <w:lang w:val="ru-RU"/>
              </w:rPr>
              <w:t>агенцијски проблем на тржишту здравствених услуга</w:t>
            </w:r>
            <w:r>
              <w:rPr>
                <w:szCs w:val="22"/>
                <w:lang w:val="ru-RU"/>
              </w:rPr>
              <w:t>.</w:t>
            </w:r>
          </w:p>
        </w:tc>
      </w:tr>
    </w:tbl>
    <w:p w14:paraId="15B0B98E" w14:textId="77777777" w:rsidR="009107B4" w:rsidRPr="000913E1" w:rsidRDefault="009107B4" w:rsidP="009107B4">
      <w:pPr>
        <w:rPr>
          <w:b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4843"/>
      </w:tblGrid>
      <w:tr w:rsidR="009107B4" w:rsidRPr="000913E1" w14:paraId="09EE3CC1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37CB3648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7 (</w:t>
            </w:r>
            <w:r w:rsidRPr="000913E1">
              <w:rPr>
                <w:bCs/>
                <w:szCs w:val="22"/>
                <w:lang w:val="sr-Cyrl-CS"/>
              </w:rPr>
              <w:t>СЕДМА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199FACBF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39D6E5D" w14:textId="77777777" w:rsidR="009107B4" w:rsidRPr="003C2CD2" w:rsidRDefault="003C2CD2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ТЕОРИЈА ТРОШКОВА</w:t>
            </w:r>
          </w:p>
        </w:tc>
      </w:tr>
      <w:tr w:rsidR="009107B4" w:rsidRPr="000913E1" w14:paraId="55C206A1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1DB2CF64" w14:textId="77777777" w:rsidR="009107B4" w:rsidRPr="000913E1" w:rsidRDefault="0060074A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4843" w:type="dxa"/>
            <w:vAlign w:val="center"/>
          </w:tcPr>
          <w:p w14:paraId="6FCAE50D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0913E1" w14:paraId="1E91488D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0F851F57" w14:textId="77777777" w:rsidR="00A54331" w:rsidRPr="0060074A" w:rsidRDefault="003C2CD2" w:rsidP="004F3327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r>
              <w:rPr>
                <w:szCs w:val="22"/>
              </w:rPr>
              <w:t xml:space="preserve">Врсте </w:t>
            </w:r>
            <w:r w:rsidR="0060074A">
              <w:rPr>
                <w:szCs w:val="22"/>
              </w:rPr>
              <w:t xml:space="preserve">и карактеристике </w:t>
            </w:r>
            <w:r>
              <w:rPr>
                <w:szCs w:val="22"/>
              </w:rPr>
              <w:t>трошкова</w:t>
            </w:r>
            <w:r w:rsidR="00A54331">
              <w:rPr>
                <w:szCs w:val="22"/>
              </w:rPr>
              <w:t>.</w:t>
            </w:r>
          </w:p>
          <w:p w14:paraId="010FFFB6" w14:textId="77777777" w:rsidR="0060074A" w:rsidRPr="00A54331" w:rsidRDefault="00E71BB9" w:rsidP="004F3327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r>
              <w:rPr>
                <w:szCs w:val="22"/>
              </w:rPr>
              <w:t>Економски тро</w:t>
            </w:r>
            <w:r w:rsidR="0060074A">
              <w:rPr>
                <w:szCs w:val="22"/>
              </w:rPr>
              <w:t>шкови и пословно рачуноводство</w:t>
            </w:r>
            <w:r w:rsidR="008A4B20">
              <w:rPr>
                <w:szCs w:val="22"/>
              </w:rPr>
              <w:t>.</w:t>
            </w:r>
          </w:p>
          <w:p w14:paraId="5DD197F2" w14:textId="77777777" w:rsidR="009107B4" w:rsidRPr="00ED7E2C" w:rsidRDefault="009107B4" w:rsidP="0060074A">
            <w:pPr>
              <w:ind w:left="211"/>
              <w:jc w:val="both"/>
              <w:rPr>
                <w:sz w:val="20"/>
                <w:szCs w:val="20"/>
                <w:lang w:val="sr-Latn-CS"/>
              </w:rPr>
            </w:pPr>
          </w:p>
          <w:p w14:paraId="4CBF0CE9" w14:textId="77777777" w:rsidR="00ED7E2C" w:rsidRPr="000913E1" w:rsidRDefault="00ED7E2C" w:rsidP="003C2CD2">
            <w:pPr>
              <w:ind w:left="211"/>
              <w:jc w:val="both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43" w:type="dxa"/>
            <w:vAlign w:val="center"/>
          </w:tcPr>
          <w:p w14:paraId="585F1E76" w14:textId="77777777" w:rsidR="009107B4" w:rsidRPr="0060074A" w:rsidRDefault="009107B4" w:rsidP="0060074A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 w:rsidRPr="000913E1">
              <w:rPr>
                <w:szCs w:val="22"/>
                <w:lang w:val="ru-RU"/>
              </w:rPr>
              <w:t xml:space="preserve"> </w:t>
            </w:r>
            <w:r w:rsidR="0060074A">
              <w:rPr>
                <w:szCs w:val="22"/>
                <w:lang w:val="sr-Cyrl-CS"/>
              </w:rPr>
              <w:t>Извори растућих трошкова здравствене заштите</w:t>
            </w:r>
            <w:r w:rsidR="0060074A" w:rsidRPr="000913E1">
              <w:rPr>
                <w:szCs w:val="22"/>
                <w:lang w:val="sr-Cyrl-CS"/>
              </w:rPr>
              <w:t>.</w:t>
            </w:r>
          </w:p>
          <w:p w14:paraId="54206A36" w14:textId="77777777" w:rsidR="0060074A" w:rsidRPr="0060074A" w:rsidRDefault="0060074A" w:rsidP="0060074A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sr-Cyrl-CS"/>
              </w:rPr>
              <w:t>Утицај трошкова на послов</w:t>
            </w:r>
            <w:r w:rsidR="008A4B20">
              <w:rPr>
                <w:szCs w:val="22"/>
                <w:lang w:val="sr-Cyrl-CS"/>
              </w:rPr>
              <w:t>ни резултат</w:t>
            </w:r>
            <w:r>
              <w:rPr>
                <w:szCs w:val="22"/>
                <w:lang w:val="sr-Cyrl-CS"/>
              </w:rPr>
              <w:t>.</w:t>
            </w:r>
          </w:p>
          <w:p w14:paraId="7A976F2F" w14:textId="77777777" w:rsidR="0060074A" w:rsidRPr="00A54331" w:rsidRDefault="0060074A" w:rsidP="0060074A">
            <w:pPr>
              <w:ind w:left="211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4699010B" w14:textId="77777777" w:rsidR="009107B4" w:rsidRPr="00421C47" w:rsidRDefault="009107B4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9107B4" w:rsidRPr="000913E1" w14:paraId="3B041A13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C9E932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8 (</w:t>
            </w:r>
            <w:r w:rsidRPr="000913E1">
              <w:rPr>
                <w:bCs/>
                <w:szCs w:val="22"/>
                <w:lang w:val="sr-Cyrl-CS"/>
              </w:rPr>
              <w:t>ОСМА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093A4D1C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7692EEF" w14:textId="77777777" w:rsidR="009107B4" w:rsidRPr="0060074A" w:rsidRDefault="0060074A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АНАЛИЗА ТРОШКОВА</w:t>
            </w:r>
          </w:p>
        </w:tc>
      </w:tr>
      <w:tr w:rsidR="009107B4" w:rsidRPr="000913E1" w14:paraId="672629FF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1CACED30" w14:textId="77777777" w:rsidR="009107B4" w:rsidRPr="000913E1" w:rsidRDefault="0060074A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88" w:type="pct"/>
            <w:vAlign w:val="center"/>
          </w:tcPr>
          <w:p w14:paraId="3113FEE3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726968" w14:paraId="2793446C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3E260C2E" w14:textId="77777777" w:rsidR="00A54331" w:rsidRPr="0060074A" w:rsidRDefault="0060074A" w:rsidP="004F3327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4"/>
                <w:lang w:val="sr-Cyrl-CS"/>
              </w:rPr>
            </w:pPr>
            <w:r w:rsidRPr="0060074A">
              <w:rPr>
                <w:sz w:val="24"/>
                <w:lang w:val="sr-Cyrl-CS"/>
              </w:rPr>
              <w:t>Односи између трошкова</w:t>
            </w:r>
            <w:r>
              <w:rPr>
                <w:sz w:val="24"/>
                <w:lang w:val="sr-Cyrl-CS"/>
              </w:rPr>
              <w:t>.</w:t>
            </w:r>
          </w:p>
          <w:p w14:paraId="54AE13CE" w14:textId="77777777" w:rsidR="00A54331" w:rsidRPr="00AF7A25" w:rsidRDefault="00A54331" w:rsidP="008A4B20">
            <w:pPr>
              <w:ind w:left="211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88" w:type="pct"/>
            <w:vAlign w:val="center"/>
          </w:tcPr>
          <w:p w14:paraId="353AB089" w14:textId="77777777" w:rsidR="009107B4" w:rsidRPr="00AF7A25" w:rsidRDefault="0060074A" w:rsidP="004F3327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>
              <w:t>Управљање трошковима на примерима здравствених установа.</w:t>
            </w:r>
          </w:p>
        </w:tc>
      </w:tr>
    </w:tbl>
    <w:p w14:paraId="57B4B61B" w14:textId="77777777" w:rsidR="009107B4" w:rsidRPr="00752278" w:rsidRDefault="009107B4" w:rsidP="009107B4">
      <w:pPr>
        <w:autoSpaceDE w:val="0"/>
        <w:autoSpaceDN w:val="0"/>
        <w:adjustRightInd w:val="0"/>
        <w:ind w:left="720"/>
        <w:rPr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4856"/>
      </w:tblGrid>
      <w:tr w:rsidR="009107B4" w:rsidRPr="000913E1" w14:paraId="02EC8FF7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4ABAFF9A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9107B4" w:rsidRPr="000913E1" w14:paraId="7E6712E4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485BA21D" w14:textId="77777777" w:rsidR="009107B4" w:rsidRPr="0060074A" w:rsidRDefault="0060074A" w:rsidP="0060074A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ТРЖИШНЕ СТРУКТУРЕ И ПЕРФОРМАНСЕ ПОСЛОВАЊА</w:t>
            </w:r>
          </w:p>
        </w:tc>
      </w:tr>
      <w:tr w:rsidR="009107B4" w:rsidRPr="000913E1" w14:paraId="605BB78C" w14:textId="77777777" w:rsidTr="004F3327">
        <w:trPr>
          <w:trHeight w:val="454"/>
        </w:trPr>
        <w:tc>
          <w:tcPr>
            <w:tcW w:w="5282" w:type="dxa"/>
            <w:vAlign w:val="center"/>
          </w:tcPr>
          <w:p w14:paraId="534CBC4C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2 часа</w:t>
            </w:r>
          </w:p>
        </w:tc>
        <w:tc>
          <w:tcPr>
            <w:tcW w:w="4856" w:type="dxa"/>
            <w:vAlign w:val="center"/>
          </w:tcPr>
          <w:p w14:paraId="41E09909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0913E1" w14:paraId="316C0503" w14:textId="77777777" w:rsidTr="004F3327">
        <w:trPr>
          <w:trHeight w:val="454"/>
        </w:trPr>
        <w:tc>
          <w:tcPr>
            <w:tcW w:w="5282" w:type="dxa"/>
            <w:vAlign w:val="center"/>
          </w:tcPr>
          <w:p w14:paraId="399D686D" w14:textId="77777777" w:rsidR="00DB338F" w:rsidRPr="008A4B20" w:rsidRDefault="008A4B20" w:rsidP="004F332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>
              <w:t>Савршена и несавршена тржишна структура.</w:t>
            </w:r>
          </w:p>
          <w:p w14:paraId="66BBED05" w14:textId="77777777" w:rsidR="008A4B20" w:rsidRPr="000913E1" w:rsidRDefault="008A4B20" w:rsidP="004F332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>
              <w:t>Специфичност тржишне структуре здравственог система.</w:t>
            </w:r>
          </w:p>
        </w:tc>
        <w:tc>
          <w:tcPr>
            <w:tcW w:w="4856" w:type="dxa"/>
            <w:vAlign w:val="center"/>
          </w:tcPr>
          <w:p w14:paraId="5280C756" w14:textId="77777777" w:rsidR="009107B4" w:rsidRPr="00DB338F" w:rsidRDefault="00730D8D" w:rsidP="00DB338F">
            <w:pPr>
              <w:numPr>
                <w:ilvl w:val="0"/>
                <w:numId w:val="10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Примери алтернативних тржишних структура</w:t>
            </w:r>
            <w:r w:rsidR="00DB338F">
              <w:rPr>
                <w:szCs w:val="22"/>
                <w:lang w:val="ru-RU"/>
              </w:rPr>
              <w:t>.</w:t>
            </w:r>
          </w:p>
        </w:tc>
      </w:tr>
    </w:tbl>
    <w:p w14:paraId="1809049B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4847"/>
      </w:tblGrid>
      <w:tr w:rsidR="009107B4" w:rsidRPr="000913E1" w14:paraId="51AFF3B2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2D0270D9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9107B4" w:rsidRPr="000913E1" w14:paraId="2F342549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6624DCB6" w14:textId="77777777" w:rsidR="009107B4" w:rsidRPr="008A4B20" w:rsidRDefault="008A4B20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НЕИЗВЕСНОСТ И ТЕОРИЈА ИГАРА</w:t>
            </w:r>
          </w:p>
        </w:tc>
      </w:tr>
      <w:tr w:rsidR="009107B4" w:rsidRPr="000913E1" w14:paraId="1D39C3FF" w14:textId="77777777" w:rsidTr="004F3327">
        <w:trPr>
          <w:trHeight w:val="454"/>
        </w:trPr>
        <w:tc>
          <w:tcPr>
            <w:tcW w:w="5291" w:type="dxa"/>
            <w:vAlign w:val="center"/>
          </w:tcPr>
          <w:p w14:paraId="7E871BF6" w14:textId="77777777" w:rsidR="009107B4" w:rsidRPr="000913E1" w:rsidRDefault="008A4B2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4847" w:type="dxa"/>
            <w:vAlign w:val="center"/>
          </w:tcPr>
          <w:p w14:paraId="2048A049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726968" w14:paraId="21B8EAE2" w14:textId="77777777" w:rsidTr="004F3327">
        <w:trPr>
          <w:trHeight w:val="454"/>
        </w:trPr>
        <w:tc>
          <w:tcPr>
            <w:tcW w:w="5291" w:type="dxa"/>
            <w:vAlign w:val="center"/>
          </w:tcPr>
          <w:p w14:paraId="4C20DF4F" w14:textId="77777777" w:rsidR="006A79A6" w:rsidRDefault="008A4B20" w:rsidP="004F332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Економија ризика и неизвесности.</w:t>
            </w:r>
          </w:p>
          <w:p w14:paraId="2423B317" w14:textId="77777777" w:rsidR="008A4B20" w:rsidRPr="000913E1" w:rsidRDefault="008A4B20" w:rsidP="004F332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Концепт дељења ризика.</w:t>
            </w:r>
          </w:p>
        </w:tc>
        <w:tc>
          <w:tcPr>
            <w:tcW w:w="4847" w:type="dxa"/>
            <w:vAlign w:val="center"/>
          </w:tcPr>
          <w:p w14:paraId="089A4796" w14:textId="77777777" w:rsidR="009107B4" w:rsidRPr="006A79A6" w:rsidRDefault="00F76340" w:rsidP="006A79A6">
            <w:pPr>
              <w:numPr>
                <w:ilvl w:val="0"/>
                <w:numId w:val="11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Практични примери диверзификације ризика</w:t>
            </w:r>
            <w:r w:rsidR="006A79A6">
              <w:rPr>
                <w:szCs w:val="22"/>
                <w:lang w:val="ru-RU"/>
              </w:rPr>
              <w:t>.</w:t>
            </w:r>
          </w:p>
        </w:tc>
      </w:tr>
    </w:tbl>
    <w:p w14:paraId="4E17AC14" w14:textId="77777777" w:rsidR="009107B4" w:rsidRDefault="009107B4" w:rsidP="009107B4">
      <w:pPr>
        <w:jc w:val="both"/>
        <w:rPr>
          <w:b/>
          <w:szCs w:val="22"/>
          <w:lang w:val="sr-Cyrl-CS"/>
        </w:rPr>
      </w:pPr>
    </w:p>
    <w:p w14:paraId="7D315C25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11652FCC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69A8F252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11 (ЈЕДАНЕСТА НЕДЕЉА):</w:t>
            </w:r>
          </w:p>
        </w:tc>
      </w:tr>
    </w:tbl>
    <w:p w14:paraId="71E7702F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9107B4" w:rsidRPr="000913E1" w14:paraId="476E2448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6C7BB6D" w14:textId="77777777" w:rsidR="009107B4" w:rsidRPr="00F76340" w:rsidRDefault="00F76340" w:rsidP="00730D8D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ПЕНЗИЈСКО ОСИГУРАЊЕ</w:t>
            </w:r>
          </w:p>
        </w:tc>
      </w:tr>
      <w:tr w:rsidR="009107B4" w:rsidRPr="000913E1" w14:paraId="1AABC39B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6772B645" w14:textId="77777777" w:rsidR="009107B4" w:rsidRPr="000913E1" w:rsidRDefault="00F7634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81" w:type="pct"/>
            <w:vAlign w:val="center"/>
          </w:tcPr>
          <w:p w14:paraId="36C76649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0913E1" w14:paraId="3823EC99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4A7BD6EB" w14:textId="77777777" w:rsidR="009107B4" w:rsidRPr="00F76340" w:rsidRDefault="00F76340" w:rsidP="006A79A6">
            <w:pPr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>
              <w:rPr>
                <w:szCs w:val="22"/>
              </w:rPr>
              <w:t>Основне карактеристике система пензијског осигурања</w:t>
            </w:r>
            <w:r w:rsidR="009107B4" w:rsidRPr="009A437C">
              <w:rPr>
                <w:szCs w:val="22"/>
              </w:rPr>
              <w:t>.</w:t>
            </w:r>
          </w:p>
          <w:p w14:paraId="0BF0C566" w14:textId="77777777" w:rsidR="00F76340" w:rsidRPr="006A79A6" w:rsidRDefault="00F76340" w:rsidP="006A79A6">
            <w:pPr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>
              <w:rPr>
                <w:szCs w:val="22"/>
              </w:rPr>
              <w:t>Планови пензијског осигурања.</w:t>
            </w:r>
          </w:p>
        </w:tc>
        <w:tc>
          <w:tcPr>
            <w:tcW w:w="2381" w:type="pct"/>
            <w:vAlign w:val="center"/>
          </w:tcPr>
          <w:p w14:paraId="2ED18D3B" w14:textId="77777777" w:rsidR="009107B4" w:rsidRPr="006A79A6" w:rsidRDefault="00F76340" w:rsidP="006A79A6">
            <w:pPr>
              <w:numPr>
                <w:ilvl w:val="0"/>
                <w:numId w:val="12"/>
              </w:numPr>
              <w:tabs>
                <w:tab w:val="clear" w:pos="360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</w:rPr>
              <w:t>Системи финансирања п</w:t>
            </w:r>
            <w:r w:rsidR="00E71BB9">
              <w:rPr>
                <w:szCs w:val="22"/>
              </w:rPr>
              <w:t>e</w:t>
            </w:r>
            <w:r>
              <w:rPr>
                <w:szCs w:val="22"/>
              </w:rPr>
              <w:t>нзијског осигурања у савременом свету</w:t>
            </w:r>
            <w:r w:rsidR="006A79A6">
              <w:rPr>
                <w:szCs w:val="22"/>
              </w:rPr>
              <w:t>.</w:t>
            </w:r>
          </w:p>
        </w:tc>
      </w:tr>
    </w:tbl>
    <w:p w14:paraId="55386D17" w14:textId="77777777" w:rsidR="009107B4" w:rsidRPr="009A437C" w:rsidRDefault="009107B4" w:rsidP="009107B4">
      <w:pPr>
        <w:jc w:val="both"/>
        <w:rPr>
          <w:b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43D73541" w14:textId="77777777" w:rsidTr="004F3327">
        <w:trPr>
          <w:trHeight w:val="454"/>
          <w:jc w:val="center"/>
        </w:trPr>
        <w:tc>
          <w:tcPr>
            <w:tcW w:w="10138" w:type="dxa"/>
            <w:vAlign w:val="center"/>
          </w:tcPr>
          <w:p w14:paraId="70BDFE71" w14:textId="77777777" w:rsidR="009107B4" w:rsidRPr="000913E1" w:rsidRDefault="001B3511" w:rsidP="004F3327">
            <w:pPr>
              <w:ind w:left="211" w:hanging="211"/>
              <w:rPr>
                <w:lang w:val="sr-Cyrl-CS"/>
              </w:rPr>
            </w:pPr>
            <w:r>
              <w:br w:type="page"/>
            </w:r>
            <w:r w:rsidR="009107B4" w:rsidRPr="000913E1">
              <w:rPr>
                <w:szCs w:val="22"/>
                <w:lang w:val="sr-Cyrl-CS"/>
              </w:rPr>
              <w:t>НАСТАВНА ЈЕДИНИЦА 12 (ДВАНАЕСТА НЕДЕЉА):</w:t>
            </w:r>
          </w:p>
        </w:tc>
      </w:tr>
    </w:tbl>
    <w:p w14:paraId="3222D05C" w14:textId="77777777" w:rsidR="009107B4" w:rsidRDefault="009107B4" w:rsidP="009107B4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9107B4" w:rsidRPr="000913E1" w14:paraId="29D577C3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7CA039C7" w14:textId="77777777" w:rsidR="009107B4" w:rsidRPr="000913E1" w:rsidRDefault="00F76340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ЗДРАВСТВЕНО ОСИГУРАЊЕ</w:t>
            </w:r>
          </w:p>
        </w:tc>
      </w:tr>
      <w:tr w:rsidR="009107B4" w:rsidRPr="000913E1" w14:paraId="548DB864" w14:textId="77777777" w:rsidTr="004F3327">
        <w:trPr>
          <w:trHeight w:val="454"/>
          <w:jc w:val="center"/>
        </w:trPr>
        <w:tc>
          <w:tcPr>
            <w:tcW w:w="5304" w:type="dxa"/>
            <w:vAlign w:val="center"/>
          </w:tcPr>
          <w:p w14:paraId="7D60400A" w14:textId="77777777" w:rsidR="009107B4" w:rsidRPr="000913E1" w:rsidRDefault="008C5451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предавања </w:t>
            </w:r>
            <w:r w:rsidR="00F76340">
              <w:rPr>
                <w:szCs w:val="22"/>
                <w:lang w:val="sr-Cyrl-CS"/>
              </w:rPr>
              <w:t>3</w:t>
            </w:r>
            <w:r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4834" w:type="dxa"/>
            <w:vAlign w:val="center"/>
          </w:tcPr>
          <w:p w14:paraId="7085B56B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726968" w14:paraId="18668003" w14:textId="77777777" w:rsidTr="004F3327">
        <w:trPr>
          <w:trHeight w:val="454"/>
          <w:jc w:val="center"/>
        </w:trPr>
        <w:tc>
          <w:tcPr>
            <w:tcW w:w="5304" w:type="dxa"/>
            <w:vAlign w:val="center"/>
          </w:tcPr>
          <w:p w14:paraId="5BE7AB2B" w14:textId="77777777" w:rsidR="009107B4" w:rsidRPr="0067117B" w:rsidRDefault="00570A6C" w:rsidP="004F3327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r>
              <w:rPr>
                <w:szCs w:val="22"/>
              </w:rPr>
              <w:t>Врсте и карактеристике здравственог осигурања</w:t>
            </w:r>
          </w:p>
        </w:tc>
        <w:tc>
          <w:tcPr>
            <w:tcW w:w="4834" w:type="dxa"/>
            <w:vAlign w:val="center"/>
          </w:tcPr>
          <w:p w14:paraId="619E7E77" w14:textId="77777777" w:rsidR="009107B4" w:rsidRPr="00B8683B" w:rsidRDefault="00570A6C" w:rsidP="00570A6C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r>
              <w:rPr>
                <w:szCs w:val="22"/>
                <w:lang w:val="ru-RU"/>
              </w:rPr>
              <w:t xml:space="preserve">Обавезно и добровоњно здравствено осигурање </w:t>
            </w:r>
            <w:r w:rsidR="00B8683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– </w:t>
            </w:r>
            <w:r w:rsidR="00B8683B">
              <w:rPr>
                <w:szCs w:val="22"/>
                <w:lang w:val="ru-RU"/>
              </w:rPr>
              <w:t>практичан пример.</w:t>
            </w:r>
          </w:p>
        </w:tc>
      </w:tr>
    </w:tbl>
    <w:p w14:paraId="2F49B255" w14:textId="77777777" w:rsidR="009107B4" w:rsidRPr="000913E1" w:rsidRDefault="009107B4" w:rsidP="009107B4">
      <w:pPr>
        <w:autoSpaceDE w:val="0"/>
        <w:autoSpaceDN w:val="0"/>
        <w:adjustRightInd w:val="0"/>
        <w:rPr>
          <w:szCs w:val="22"/>
          <w:lang w:val="sr-Latn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12FF528F" w14:textId="77777777" w:rsidTr="004F3327">
        <w:trPr>
          <w:trHeight w:val="454"/>
        </w:trPr>
        <w:tc>
          <w:tcPr>
            <w:tcW w:w="5000" w:type="pct"/>
            <w:vAlign w:val="center"/>
          </w:tcPr>
          <w:p w14:paraId="394B260B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13 (ТРИНАЕСТА НЕДЕЉА):</w:t>
            </w:r>
          </w:p>
        </w:tc>
      </w:tr>
    </w:tbl>
    <w:p w14:paraId="680EF444" w14:textId="77777777" w:rsidR="009107B4" w:rsidRDefault="009107B4" w:rsidP="009107B4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2922AD8E" w14:textId="77777777" w:rsidTr="004F3327">
        <w:trPr>
          <w:trHeight w:val="454"/>
        </w:trPr>
        <w:tc>
          <w:tcPr>
            <w:tcW w:w="5000" w:type="pct"/>
            <w:gridSpan w:val="2"/>
            <w:vAlign w:val="center"/>
          </w:tcPr>
          <w:p w14:paraId="20BDB703" w14:textId="77777777" w:rsidR="009107B4" w:rsidRPr="000913E1" w:rsidRDefault="00570A6C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ФИНАНСИРАЊЕ ЗДРАВСТВЕНОГ ОСИГУРАЊА</w:t>
            </w:r>
          </w:p>
        </w:tc>
      </w:tr>
      <w:tr w:rsidR="009107B4" w:rsidRPr="000913E1" w14:paraId="3848CBE0" w14:textId="77777777" w:rsidTr="004F3327">
        <w:trPr>
          <w:trHeight w:val="454"/>
        </w:trPr>
        <w:tc>
          <w:tcPr>
            <w:tcW w:w="2623" w:type="pct"/>
            <w:vAlign w:val="center"/>
          </w:tcPr>
          <w:p w14:paraId="3268F4A8" w14:textId="77777777" w:rsidR="009107B4" w:rsidRPr="000913E1" w:rsidRDefault="00F7634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7F7EA339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726968" w14:paraId="54EF40FF" w14:textId="77777777" w:rsidTr="004F3327">
        <w:trPr>
          <w:trHeight w:val="454"/>
        </w:trPr>
        <w:tc>
          <w:tcPr>
            <w:tcW w:w="2623" w:type="pct"/>
            <w:vAlign w:val="center"/>
          </w:tcPr>
          <w:p w14:paraId="5BC2281D" w14:textId="77777777" w:rsidR="009107B4" w:rsidRPr="00570A6C" w:rsidRDefault="00570A6C" w:rsidP="00B8683B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Cs w:val="22"/>
                <w:lang w:val="ru-RU"/>
              </w:rPr>
            </w:pPr>
            <w:r>
              <w:rPr>
                <w:rFonts w:cs="Arial"/>
                <w:szCs w:val="22"/>
                <w:lang w:val="sr-Cyrl-CS"/>
              </w:rPr>
              <w:t>Модели финансирања здравственог осигурања</w:t>
            </w:r>
            <w:r w:rsidR="00B8683B">
              <w:rPr>
                <w:rFonts w:cs="Arial"/>
                <w:szCs w:val="22"/>
                <w:lang w:val="sr-Cyrl-CS"/>
              </w:rPr>
              <w:t>.</w:t>
            </w:r>
          </w:p>
          <w:p w14:paraId="4289D546" w14:textId="77777777" w:rsidR="00570A6C" w:rsidRPr="00B8683B" w:rsidRDefault="00570A6C" w:rsidP="00B8683B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Cs w:val="22"/>
                <w:lang w:val="ru-RU"/>
              </w:rPr>
            </w:pPr>
            <w:r>
              <w:rPr>
                <w:rFonts w:cs="Arial"/>
                <w:szCs w:val="22"/>
                <w:lang w:val="sr-Cyrl-CS"/>
              </w:rPr>
              <w:t>Нивои финансирања здравственог осигурања.</w:t>
            </w:r>
          </w:p>
        </w:tc>
        <w:tc>
          <w:tcPr>
            <w:tcW w:w="2377" w:type="pct"/>
            <w:vAlign w:val="center"/>
          </w:tcPr>
          <w:p w14:paraId="3CC7B81F" w14:textId="77777777" w:rsidR="009107B4" w:rsidRPr="00B8683B" w:rsidRDefault="00570A6C" w:rsidP="00643981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>
              <w:rPr>
                <w:szCs w:val="22"/>
                <w:lang w:val="ru-RU"/>
              </w:rPr>
              <w:t>Модели финансирања здравственог осигурања</w:t>
            </w:r>
            <w:r w:rsidR="00643981">
              <w:rPr>
                <w:szCs w:val="22"/>
                <w:lang w:val="ru-RU"/>
              </w:rPr>
              <w:t>: примери различитих земаља</w:t>
            </w:r>
            <w:r w:rsidR="009107B4" w:rsidRPr="00B8683B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14:paraId="799D5844" w14:textId="77777777" w:rsidR="009107B4" w:rsidRPr="00726968" w:rsidRDefault="009107B4" w:rsidP="009107B4">
      <w:pPr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3063D371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24501C8B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14 (ЧЕТРНАЕСТА НЕДЕЉА):</w:t>
            </w:r>
          </w:p>
        </w:tc>
      </w:tr>
    </w:tbl>
    <w:p w14:paraId="00B372D1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811"/>
      </w:tblGrid>
      <w:tr w:rsidR="009107B4" w:rsidRPr="000913E1" w14:paraId="1828DCA1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486A74" w14:textId="77777777" w:rsidR="009107B4" w:rsidRPr="000913E1" w:rsidRDefault="00643981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СВЕТСКА ЗДРАВСТВЕНА ОРГАНИЗАЦИЈА И СИСТЕМИ ЗДРАВСТВЕНОГ ОСИГУРАЊА У СВЕТУ</w:t>
            </w:r>
          </w:p>
        </w:tc>
      </w:tr>
      <w:tr w:rsidR="009107B4" w:rsidRPr="000913E1" w14:paraId="188DDF99" w14:textId="77777777" w:rsidTr="004F3327">
        <w:trPr>
          <w:trHeight w:val="454"/>
          <w:jc w:val="center"/>
        </w:trPr>
        <w:tc>
          <w:tcPr>
            <w:tcW w:w="2627" w:type="pct"/>
            <w:vAlign w:val="center"/>
          </w:tcPr>
          <w:p w14:paraId="72A4CE7F" w14:textId="77777777" w:rsidR="009107B4" w:rsidRPr="000913E1" w:rsidRDefault="00F76340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3" w:type="pct"/>
            <w:vAlign w:val="center"/>
          </w:tcPr>
          <w:p w14:paraId="3792DF50" w14:textId="77777777" w:rsidR="009107B4" w:rsidRPr="000913E1" w:rsidRDefault="00A50729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726968" w14:paraId="0EEF1556" w14:textId="77777777" w:rsidTr="004F3327">
        <w:trPr>
          <w:trHeight w:val="454"/>
          <w:jc w:val="center"/>
        </w:trPr>
        <w:tc>
          <w:tcPr>
            <w:tcW w:w="2627" w:type="pct"/>
            <w:vAlign w:val="center"/>
          </w:tcPr>
          <w:p w14:paraId="15C7BAC4" w14:textId="77777777" w:rsidR="009107B4" w:rsidRPr="00643981" w:rsidRDefault="00643981" w:rsidP="004F3327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>
              <w:rPr>
                <w:szCs w:val="22"/>
              </w:rPr>
              <w:t>Подручја рада Светске здравствене организације</w:t>
            </w:r>
            <w:r w:rsidR="009107B4" w:rsidRPr="000913E1">
              <w:rPr>
                <w:szCs w:val="22"/>
                <w:lang w:val="sr-Latn-CS"/>
              </w:rPr>
              <w:t>.</w:t>
            </w:r>
          </w:p>
          <w:p w14:paraId="2A549DF0" w14:textId="77777777" w:rsidR="00643981" w:rsidRPr="008029DE" w:rsidRDefault="00643981" w:rsidP="004F3327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r>
              <w:rPr>
                <w:szCs w:val="22"/>
              </w:rPr>
              <w:t>Улога Светске здравствене организације у унапређењу здравља.</w:t>
            </w:r>
          </w:p>
        </w:tc>
        <w:tc>
          <w:tcPr>
            <w:tcW w:w="2373" w:type="pct"/>
            <w:vAlign w:val="center"/>
          </w:tcPr>
          <w:p w14:paraId="0B3BC487" w14:textId="77777777" w:rsidR="009107B4" w:rsidRPr="008029DE" w:rsidRDefault="00643981" w:rsidP="00643981">
            <w:pPr>
              <w:numPr>
                <w:ilvl w:val="0"/>
                <w:numId w:val="1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szCs w:val="22"/>
                <w:lang w:val="sr-Cyrl-CS"/>
              </w:rPr>
            </w:pPr>
            <w:r>
              <w:rPr>
                <w:szCs w:val="22"/>
              </w:rPr>
              <w:t>Практични значај Светске здравствене организације за развој система здравственог осигурања у свету.</w:t>
            </w:r>
          </w:p>
        </w:tc>
      </w:tr>
    </w:tbl>
    <w:p w14:paraId="051230C1" w14:textId="77777777" w:rsidR="009107B4" w:rsidRPr="00726968" w:rsidRDefault="009107B4" w:rsidP="009107B4">
      <w:pPr>
        <w:ind w:left="211" w:hanging="211"/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5EF8AC82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25E50B8B" w14:textId="77777777" w:rsidR="009107B4" w:rsidRPr="000913E1" w:rsidRDefault="009107B4" w:rsidP="004F3327">
            <w:pPr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15 (ПЕТНАЕСТА НЕДЕЉА):</w:t>
            </w:r>
          </w:p>
        </w:tc>
      </w:tr>
    </w:tbl>
    <w:p w14:paraId="04FEEF57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9107B4" w:rsidRPr="000913E1" w14:paraId="3A0E5C0D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30969A" w14:textId="77777777" w:rsidR="009107B4" w:rsidRPr="000913E1" w:rsidRDefault="00643981" w:rsidP="004F332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ЗДРАВСТВЕНО ОСИГУРАЊЕ У РЕПУБЛИЦИ СРБИЈИ</w:t>
            </w:r>
          </w:p>
        </w:tc>
      </w:tr>
      <w:tr w:rsidR="009107B4" w:rsidRPr="000913E1" w14:paraId="4ABB93F2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53EE2AD9" w14:textId="77777777" w:rsidR="009107B4" w:rsidRPr="000913E1" w:rsidRDefault="00570A6C" w:rsidP="004F3327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81" w:type="pct"/>
            <w:vAlign w:val="center"/>
          </w:tcPr>
          <w:p w14:paraId="72EEB5A6" w14:textId="77777777" w:rsidR="009107B4" w:rsidRPr="000913E1" w:rsidRDefault="00A50729" w:rsidP="004F3327">
            <w:pPr>
              <w:jc w:val="center"/>
              <w:rPr>
                <w:lang w:val="sr-Cyrl-CS"/>
              </w:rPr>
            </w:pPr>
            <w:r>
              <w:rPr>
                <w:szCs w:val="22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752278" w14:paraId="199ED273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19278175" w14:textId="77777777" w:rsidR="00B8683B" w:rsidRPr="00643981" w:rsidRDefault="00643981" w:rsidP="004F332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Карактеристике система здравственог осигурања</w:t>
            </w:r>
            <w:r w:rsidR="00B8683B">
              <w:rPr>
                <w:szCs w:val="22"/>
              </w:rPr>
              <w:t>.</w:t>
            </w:r>
          </w:p>
          <w:p w14:paraId="1B9E377A" w14:textId="77777777" w:rsidR="00643981" w:rsidRPr="00933BE2" w:rsidRDefault="00643981" w:rsidP="004F332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Фактори развоја система здравственог осигурања.</w:t>
            </w:r>
          </w:p>
        </w:tc>
        <w:tc>
          <w:tcPr>
            <w:tcW w:w="2381" w:type="pct"/>
            <w:vAlign w:val="center"/>
          </w:tcPr>
          <w:p w14:paraId="1FC31239" w14:textId="77777777" w:rsidR="009107B4" w:rsidRPr="00294694" w:rsidRDefault="00730D8D" w:rsidP="00730D8D">
            <w:pPr>
              <w:numPr>
                <w:ilvl w:val="0"/>
                <w:numId w:val="16"/>
              </w:numPr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Законска регулатива обавезног и добровољног здравственог осигурања – искуства и реформски процеси.</w:t>
            </w:r>
          </w:p>
        </w:tc>
      </w:tr>
    </w:tbl>
    <w:p w14:paraId="7CFC5306" w14:textId="77777777" w:rsidR="009107B4" w:rsidRDefault="009107B4" w:rsidP="009107B4">
      <w:pPr>
        <w:jc w:val="center"/>
        <w:rPr>
          <w:b/>
          <w:bCs/>
          <w:sz w:val="32"/>
          <w:szCs w:val="32"/>
          <w:lang w:val="sr-Cyrl-CS"/>
        </w:rPr>
      </w:pPr>
    </w:p>
    <w:p w14:paraId="770A17CB" w14:textId="77777777" w:rsidR="009107B4" w:rsidRDefault="009107B4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14:paraId="593FC872" w14:textId="77777777" w:rsidR="00062751" w:rsidRPr="00C33CDD" w:rsidRDefault="00062751" w:rsidP="00062751">
      <w:pPr>
        <w:jc w:val="center"/>
        <w:rPr>
          <w:b/>
          <w:color w:val="000000"/>
          <w:sz w:val="32"/>
          <w:szCs w:val="32"/>
          <w:lang w:val="sr-Latn-CS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7EF9A76F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A994E5A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7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24"/>
      </w:tblGrid>
      <w:tr w:rsidR="00062751" w:rsidRPr="00752278" w14:paraId="4E346368" w14:textId="77777777" w:rsidTr="00D202BA">
        <w:trPr>
          <w:trHeight w:val="2635"/>
          <w:jc w:val="center"/>
        </w:trPr>
        <w:tc>
          <w:tcPr>
            <w:tcW w:w="5024" w:type="dxa"/>
            <w:vAlign w:val="center"/>
          </w:tcPr>
          <w:p w14:paraId="765FA470" w14:textId="77777777" w:rsidR="00062751" w:rsidRPr="005E0376" w:rsidRDefault="00062751" w:rsidP="005E0376">
            <w:pPr>
              <w:jc w:val="center"/>
              <w:rPr>
                <w:b/>
                <w:sz w:val="40"/>
                <w:vertAlign w:val="superscript"/>
              </w:rPr>
            </w:pPr>
          </w:p>
        </w:tc>
      </w:tr>
    </w:tbl>
    <w:p w14:paraId="4AD67D66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1958C1F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12D417B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035B259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707CFAE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1B7393A" w14:textId="77777777" w:rsidR="00062751" w:rsidRDefault="005E0376" w:rsidP="00062751">
      <w:pPr>
        <w:jc w:val="center"/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РАСПОРЕД ДОН</w:t>
      </w:r>
    </w:p>
    <w:p w14:paraId="5D1B38F1" w14:textId="77777777" w:rsidR="00187B7F" w:rsidRPr="00F022A4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8644B57" w14:textId="77777777" w:rsidR="00062751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23"/>
      </w:tblGrid>
      <w:tr w:rsidR="00062751" w:rsidRPr="009119F5" w14:paraId="57F5604B" w14:textId="77777777" w:rsidTr="0039720D">
        <w:trPr>
          <w:trHeight w:val="567"/>
          <w:jc w:val="center"/>
        </w:trPr>
        <w:tc>
          <w:tcPr>
            <w:tcW w:w="4923" w:type="dxa"/>
            <w:vAlign w:val="center"/>
          </w:tcPr>
          <w:p w14:paraId="3AAB47FC" w14:textId="77777777" w:rsidR="00062751" w:rsidRDefault="00062751" w:rsidP="00D202BA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</w:tbl>
    <w:p w14:paraId="7B7BFD9A" w14:textId="77777777" w:rsidR="00282BEE" w:rsidRDefault="00282BEE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  <w:sectPr w:rsidR="00282BEE" w:rsidSect="00BD5BD8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5EBCED69" w14:textId="77777777" w:rsidR="000322E3" w:rsidRDefault="000322E3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sectPr w:rsidR="000322E3" w:rsidSect="00BD5BD8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6677" w14:textId="77777777" w:rsidR="00402712" w:rsidRDefault="00402712" w:rsidP="00BD1235">
      <w:r>
        <w:separator/>
      </w:r>
    </w:p>
  </w:endnote>
  <w:endnote w:type="continuationSeparator" w:id="0">
    <w:p w14:paraId="4E14F117" w14:textId="77777777" w:rsidR="00402712" w:rsidRDefault="00402712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8423" w14:textId="77777777" w:rsidR="00402712" w:rsidRDefault="00402712" w:rsidP="00BD1235">
      <w:r>
        <w:separator/>
      </w:r>
    </w:p>
  </w:footnote>
  <w:footnote w:type="continuationSeparator" w:id="0">
    <w:p w14:paraId="2F811F1B" w14:textId="77777777" w:rsidR="00402712" w:rsidRDefault="00402712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F424" w14:textId="77777777" w:rsidR="002367B1" w:rsidRPr="00CB0D54" w:rsidRDefault="002367B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DD1E6DE6"/>
    <w:lvl w:ilvl="0" w:tplc="334C7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F1FE3728"/>
    <w:lvl w:ilvl="0" w:tplc="6AD86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EBA25128"/>
    <w:lvl w:ilvl="0" w:tplc="DCE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BFE"/>
    <w:multiLevelType w:val="hybridMultilevel"/>
    <w:tmpl w:val="E62CE032"/>
    <w:lvl w:ilvl="0" w:tplc="8096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B23A6"/>
    <w:multiLevelType w:val="hybridMultilevel"/>
    <w:tmpl w:val="919A3060"/>
    <w:lvl w:ilvl="0" w:tplc="BBC61C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317841">
    <w:abstractNumId w:val="0"/>
  </w:num>
  <w:num w:numId="2" w16cid:durableId="278949536">
    <w:abstractNumId w:val="10"/>
  </w:num>
  <w:num w:numId="3" w16cid:durableId="1285114566">
    <w:abstractNumId w:val="16"/>
  </w:num>
  <w:num w:numId="4" w16cid:durableId="1382703712">
    <w:abstractNumId w:val="15"/>
  </w:num>
  <w:num w:numId="5" w16cid:durableId="1383990475">
    <w:abstractNumId w:val="1"/>
  </w:num>
  <w:num w:numId="6" w16cid:durableId="1397778420">
    <w:abstractNumId w:val="7"/>
  </w:num>
  <w:num w:numId="7" w16cid:durableId="695741298">
    <w:abstractNumId w:val="6"/>
  </w:num>
  <w:num w:numId="8" w16cid:durableId="2023387628">
    <w:abstractNumId w:val="13"/>
  </w:num>
  <w:num w:numId="9" w16cid:durableId="460461945">
    <w:abstractNumId w:val="12"/>
  </w:num>
  <w:num w:numId="10" w16cid:durableId="1430813745">
    <w:abstractNumId w:val="3"/>
  </w:num>
  <w:num w:numId="11" w16cid:durableId="209476">
    <w:abstractNumId w:val="9"/>
  </w:num>
  <w:num w:numId="12" w16cid:durableId="665330615">
    <w:abstractNumId w:val="2"/>
  </w:num>
  <w:num w:numId="13" w16cid:durableId="472530050">
    <w:abstractNumId w:val="5"/>
  </w:num>
  <w:num w:numId="14" w16cid:durableId="728966064">
    <w:abstractNumId w:val="11"/>
  </w:num>
  <w:num w:numId="15" w16cid:durableId="448083376">
    <w:abstractNumId w:val="4"/>
  </w:num>
  <w:num w:numId="16" w16cid:durableId="1930118983">
    <w:abstractNumId w:val="8"/>
  </w:num>
  <w:num w:numId="17" w16cid:durableId="1596210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45C6"/>
    <w:rsid w:val="00017767"/>
    <w:rsid w:val="00020E6E"/>
    <w:rsid w:val="000225C5"/>
    <w:rsid w:val="000235C5"/>
    <w:rsid w:val="000322E3"/>
    <w:rsid w:val="00035FE6"/>
    <w:rsid w:val="000363EF"/>
    <w:rsid w:val="000425BA"/>
    <w:rsid w:val="00042CFF"/>
    <w:rsid w:val="000448CB"/>
    <w:rsid w:val="00044D67"/>
    <w:rsid w:val="0005377B"/>
    <w:rsid w:val="000552ED"/>
    <w:rsid w:val="00055C7C"/>
    <w:rsid w:val="0005685C"/>
    <w:rsid w:val="00060123"/>
    <w:rsid w:val="000607BA"/>
    <w:rsid w:val="00062751"/>
    <w:rsid w:val="000631C9"/>
    <w:rsid w:val="00072429"/>
    <w:rsid w:val="00072A7C"/>
    <w:rsid w:val="0007305F"/>
    <w:rsid w:val="000806EF"/>
    <w:rsid w:val="00080DBC"/>
    <w:rsid w:val="00085694"/>
    <w:rsid w:val="000913E1"/>
    <w:rsid w:val="0009263F"/>
    <w:rsid w:val="000A165F"/>
    <w:rsid w:val="000A334C"/>
    <w:rsid w:val="000A6110"/>
    <w:rsid w:val="000A6725"/>
    <w:rsid w:val="000B47BD"/>
    <w:rsid w:val="000B6D5B"/>
    <w:rsid w:val="000B70F8"/>
    <w:rsid w:val="000C0E27"/>
    <w:rsid w:val="000C0F19"/>
    <w:rsid w:val="000C6033"/>
    <w:rsid w:val="000D6B9E"/>
    <w:rsid w:val="000E06BF"/>
    <w:rsid w:val="000E63D9"/>
    <w:rsid w:val="000F0F88"/>
    <w:rsid w:val="000F2F56"/>
    <w:rsid w:val="000F6236"/>
    <w:rsid w:val="000F6C12"/>
    <w:rsid w:val="001013A8"/>
    <w:rsid w:val="00103F9B"/>
    <w:rsid w:val="00105CB6"/>
    <w:rsid w:val="00107073"/>
    <w:rsid w:val="00111C62"/>
    <w:rsid w:val="00117483"/>
    <w:rsid w:val="00120E08"/>
    <w:rsid w:val="001224F9"/>
    <w:rsid w:val="001250D3"/>
    <w:rsid w:val="00130424"/>
    <w:rsid w:val="0013714D"/>
    <w:rsid w:val="00153A5C"/>
    <w:rsid w:val="00154030"/>
    <w:rsid w:val="00157E43"/>
    <w:rsid w:val="0016389E"/>
    <w:rsid w:val="00165C73"/>
    <w:rsid w:val="0017014B"/>
    <w:rsid w:val="0017447C"/>
    <w:rsid w:val="00174A6B"/>
    <w:rsid w:val="0018182E"/>
    <w:rsid w:val="00181BC5"/>
    <w:rsid w:val="00187B7F"/>
    <w:rsid w:val="00191B40"/>
    <w:rsid w:val="001A3088"/>
    <w:rsid w:val="001A78C8"/>
    <w:rsid w:val="001B3259"/>
    <w:rsid w:val="001B3511"/>
    <w:rsid w:val="001B36DE"/>
    <w:rsid w:val="001B5AF5"/>
    <w:rsid w:val="001B7563"/>
    <w:rsid w:val="001C6906"/>
    <w:rsid w:val="001D1B1E"/>
    <w:rsid w:val="001D4212"/>
    <w:rsid w:val="001E7153"/>
    <w:rsid w:val="001F0C60"/>
    <w:rsid w:val="001F0E48"/>
    <w:rsid w:val="001F14CE"/>
    <w:rsid w:val="001F1F6B"/>
    <w:rsid w:val="001F200B"/>
    <w:rsid w:val="00201381"/>
    <w:rsid w:val="0020483C"/>
    <w:rsid w:val="00207AD5"/>
    <w:rsid w:val="00221905"/>
    <w:rsid w:val="00223987"/>
    <w:rsid w:val="00223B99"/>
    <w:rsid w:val="002243A3"/>
    <w:rsid w:val="002254C8"/>
    <w:rsid w:val="002367B1"/>
    <w:rsid w:val="00236B64"/>
    <w:rsid w:val="00237404"/>
    <w:rsid w:val="002376EC"/>
    <w:rsid w:val="00237E3C"/>
    <w:rsid w:val="00242DCC"/>
    <w:rsid w:val="002450E3"/>
    <w:rsid w:val="00246431"/>
    <w:rsid w:val="00256FED"/>
    <w:rsid w:val="00265D9D"/>
    <w:rsid w:val="00266444"/>
    <w:rsid w:val="00270CE2"/>
    <w:rsid w:val="00270FDE"/>
    <w:rsid w:val="002724B9"/>
    <w:rsid w:val="0027361D"/>
    <w:rsid w:val="00275E13"/>
    <w:rsid w:val="002767B5"/>
    <w:rsid w:val="002768E9"/>
    <w:rsid w:val="00280063"/>
    <w:rsid w:val="00282AEB"/>
    <w:rsid w:val="00282BEE"/>
    <w:rsid w:val="00284461"/>
    <w:rsid w:val="0028631F"/>
    <w:rsid w:val="00291EF8"/>
    <w:rsid w:val="0029369F"/>
    <w:rsid w:val="00295814"/>
    <w:rsid w:val="002A0F93"/>
    <w:rsid w:val="002C0DDF"/>
    <w:rsid w:val="002D4903"/>
    <w:rsid w:val="002E76EA"/>
    <w:rsid w:val="002F0076"/>
    <w:rsid w:val="002F3573"/>
    <w:rsid w:val="002F705E"/>
    <w:rsid w:val="00306374"/>
    <w:rsid w:val="0031153C"/>
    <w:rsid w:val="00312BC7"/>
    <w:rsid w:val="0032155F"/>
    <w:rsid w:val="00324AC6"/>
    <w:rsid w:val="003315E5"/>
    <w:rsid w:val="003401E1"/>
    <w:rsid w:val="00341D59"/>
    <w:rsid w:val="00342F93"/>
    <w:rsid w:val="00346367"/>
    <w:rsid w:val="00347041"/>
    <w:rsid w:val="003551E2"/>
    <w:rsid w:val="00363594"/>
    <w:rsid w:val="00364B96"/>
    <w:rsid w:val="00370DB6"/>
    <w:rsid w:val="00390978"/>
    <w:rsid w:val="003941ED"/>
    <w:rsid w:val="0039720D"/>
    <w:rsid w:val="003A1D74"/>
    <w:rsid w:val="003A4DE2"/>
    <w:rsid w:val="003A5F3A"/>
    <w:rsid w:val="003B385C"/>
    <w:rsid w:val="003B3DEF"/>
    <w:rsid w:val="003C2CD2"/>
    <w:rsid w:val="003C3DB3"/>
    <w:rsid w:val="003C4B4A"/>
    <w:rsid w:val="003C7812"/>
    <w:rsid w:val="003E1763"/>
    <w:rsid w:val="003E5939"/>
    <w:rsid w:val="003F4C43"/>
    <w:rsid w:val="003F5FC4"/>
    <w:rsid w:val="00402712"/>
    <w:rsid w:val="004040D2"/>
    <w:rsid w:val="00415F7E"/>
    <w:rsid w:val="004168A3"/>
    <w:rsid w:val="00421C47"/>
    <w:rsid w:val="00426264"/>
    <w:rsid w:val="00426EC8"/>
    <w:rsid w:val="00433340"/>
    <w:rsid w:val="00433770"/>
    <w:rsid w:val="00433873"/>
    <w:rsid w:val="00435CF6"/>
    <w:rsid w:val="004369C6"/>
    <w:rsid w:val="0044487C"/>
    <w:rsid w:val="00446C90"/>
    <w:rsid w:val="00447DB7"/>
    <w:rsid w:val="0045115A"/>
    <w:rsid w:val="00460FE8"/>
    <w:rsid w:val="004638BD"/>
    <w:rsid w:val="00471670"/>
    <w:rsid w:val="004762F1"/>
    <w:rsid w:val="00476E49"/>
    <w:rsid w:val="004800C9"/>
    <w:rsid w:val="004832D5"/>
    <w:rsid w:val="00484760"/>
    <w:rsid w:val="004853B7"/>
    <w:rsid w:val="004869C1"/>
    <w:rsid w:val="004920CD"/>
    <w:rsid w:val="004927EF"/>
    <w:rsid w:val="00492DA4"/>
    <w:rsid w:val="004961DB"/>
    <w:rsid w:val="00496FD0"/>
    <w:rsid w:val="004A00BA"/>
    <w:rsid w:val="004A0CF0"/>
    <w:rsid w:val="004A3CBC"/>
    <w:rsid w:val="004A6F7A"/>
    <w:rsid w:val="004B58A7"/>
    <w:rsid w:val="004C21C2"/>
    <w:rsid w:val="004C466D"/>
    <w:rsid w:val="004C57E9"/>
    <w:rsid w:val="004D4A7E"/>
    <w:rsid w:val="0050739E"/>
    <w:rsid w:val="005100F3"/>
    <w:rsid w:val="00520848"/>
    <w:rsid w:val="005209B9"/>
    <w:rsid w:val="005214C2"/>
    <w:rsid w:val="00521D4F"/>
    <w:rsid w:val="00531902"/>
    <w:rsid w:val="00532822"/>
    <w:rsid w:val="00544D0A"/>
    <w:rsid w:val="00551DFD"/>
    <w:rsid w:val="00554B14"/>
    <w:rsid w:val="00556FBF"/>
    <w:rsid w:val="00570A6C"/>
    <w:rsid w:val="00577E9A"/>
    <w:rsid w:val="00577F8F"/>
    <w:rsid w:val="0058590B"/>
    <w:rsid w:val="00586BDA"/>
    <w:rsid w:val="00590100"/>
    <w:rsid w:val="005B00F0"/>
    <w:rsid w:val="005B4379"/>
    <w:rsid w:val="005C6C75"/>
    <w:rsid w:val="005C7422"/>
    <w:rsid w:val="005D3118"/>
    <w:rsid w:val="005E0376"/>
    <w:rsid w:val="005E0426"/>
    <w:rsid w:val="005F0140"/>
    <w:rsid w:val="005F33AF"/>
    <w:rsid w:val="005F406C"/>
    <w:rsid w:val="005F54AB"/>
    <w:rsid w:val="0060006E"/>
    <w:rsid w:val="0060074A"/>
    <w:rsid w:val="006045B0"/>
    <w:rsid w:val="0060551A"/>
    <w:rsid w:val="00605AF5"/>
    <w:rsid w:val="006062E2"/>
    <w:rsid w:val="00612121"/>
    <w:rsid w:val="00613A28"/>
    <w:rsid w:val="00615773"/>
    <w:rsid w:val="00620896"/>
    <w:rsid w:val="00622BFA"/>
    <w:rsid w:val="0062486B"/>
    <w:rsid w:val="006342DF"/>
    <w:rsid w:val="00634E43"/>
    <w:rsid w:val="00641E1F"/>
    <w:rsid w:val="00643981"/>
    <w:rsid w:val="006469D8"/>
    <w:rsid w:val="006519C4"/>
    <w:rsid w:val="00655350"/>
    <w:rsid w:val="00657479"/>
    <w:rsid w:val="0066301B"/>
    <w:rsid w:val="00671930"/>
    <w:rsid w:val="006771EE"/>
    <w:rsid w:val="0068048D"/>
    <w:rsid w:val="006824F4"/>
    <w:rsid w:val="006832D7"/>
    <w:rsid w:val="00684251"/>
    <w:rsid w:val="00691274"/>
    <w:rsid w:val="00692738"/>
    <w:rsid w:val="00694215"/>
    <w:rsid w:val="00696C1D"/>
    <w:rsid w:val="006A4F8F"/>
    <w:rsid w:val="006A79A6"/>
    <w:rsid w:val="006B15FD"/>
    <w:rsid w:val="006B2F29"/>
    <w:rsid w:val="006D3DD0"/>
    <w:rsid w:val="006E0DC6"/>
    <w:rsid w:val="006E6B67"/>
    <w:rsid w:val="006E7106"/>
    <w:rsid w:val="006E7190"/>
    <w:rsid w:val="006F4E18"/>
    <w:rsid w:val="006F748F"/>
    <w:rsid w:val="00702794"/>
    <w:rsid w:val="0072487B"/>
    <w:rsid w:val="00726968"/>
    <w:rsid w:val="00730D8D"/>
    <w:rsid w:val="0073215F"/>
    <w:rsid w:val="00752278"/>
    <w:rsid w:val="00754C20"/>
    <w:rsid w:val="007550BD"/>
    <w:rsid w:val="00756E90"/>
    <w:rsid w:val="00760484"/>
    <w:rsid w:val="00775374"/>
    <w:rsid w:val="007803DF"/>
    <w:rsid w:val="00781E3B"/>
    <w:rsid w:val="00784936"/>
    <w:rsid w:val="00792350"/>
    <w:rsid w:val="00796BA1"/>
    <w:rsid w:val="007A2A8C"/>
    <w:rsid w:val="007A747E"/>
    <w:rsid w:val="007A78D3"/>
    <w:rsid w:val="007B2BD0"/>
    <w:rsid w:val="007B37B9"/>
    <w:rsid w:val="007C4B20"/>
    <w:rsid w:val="007C59C4"/>
    <w:rsid w:val="007D6D91"/>
    <w:rsid w:val="007E1E54"/>
    <w:rsid w:val="007E495B"/>
    <w:rsid w:val="007E6FF3"/>
    <w:rsid w:val="007F392E"/>
    <w:rsid w:val="007F7C9D"/>
    <w:rsid w:val="0081098E"/>
    <w:rsid w:val="00812C2D"/>
    <w:rsid w:val="00812CB0"/>
    <w:rsid w:val="008151F9"/>
    <w:rsid w:val="00823927"/>
    <w:rsid w:val="00823C79"/>
    <w:rsid w:val="008248E0"/>
    <w:rsid w:val="00824EB3"/>
    <w:rsid w:val="00827E69"/>
    <w:rsid w:val="00832076"/>
    <w:rsid w:val="008337B8"/>
    <w:rsid w:val="00842CBB"/>
    <w:rsid w:val="00843E87"/>
    <w:rsid w:val="008506DB"/>
    <w:rsid w:val="0085111D"/>
    <w:rsid w:val="00853C63"/>
    <w:rsid w:val="008567F4"/>
    <w:rsid w:val="0085762B"/>
    <w:rsid w:val="00864B4E"/>
    <w:rsid w:val="00866290"/>
    <w:rsid w:val="00866CA3"/>
    <w:rsid w:val="00866DCA"/>
    <w:rsid w:val="008818C9"/>
    <w:rsid w:val="008835B1"/>
    <w:rsid w:val="00884E0E"/>
    <w:rsid w:val="00886346"/>
    <w:rsid w:val="00887E84"/>
    <w:rsid w:val="00890DE0"/>
    <w:rsid w:val="00893F3A"/>
    <w:rsid w:val="008957FF"/>
    <w:rsid w:val="00896C56"/>
    <w:rsid w:val="008A1F82"/>
    <w:rsid w:val="008A4B20"/>
    <w:rsid w:val="008B2C73"/>
    <w:rsid w:val="008B5295"/>
    <w:rsid w:val="008C3FB5"/>
    <w:rsid w:val="008C4430"/>
    <w:rsid w:val="008C4B86"/>
    <w:rsid w:val="008C5451"/>
    <w:rsid w:val="008D001F"/>
    <w:rsid w:val="008D1AB0"/>
    <w:rsid w:val="008D43BB"/>
    <w:rsid w:val="008D7CDE"/>
    <w:rsid w:val="008F13AF"/>
    <w:rsid w:val="008F7B64"/>
    <w:rsid w:val="009107B4"/>
    <w:rsid w:val="00913C13"/>
    <w:rsid w:val="009164C7"/>
    <w:rsid w:val="00931972"/>
    <w:rsid w:val="0094309D"/>
    <w:rsid w:val="00944A91"/>
    <w:rsid w:val="0096237E"/>
    <w:rsid w:val="00962F84"/>
    <w:rsid w:val="00963CDD"/>
    <w:rsid w:val="00964AD0"/>
    <w:rsid w:val="00971D69"/>
    <w:rsid w:val="00971DA8"/>
    <w:rsid w:val="009733BF"/>
    <w:rsid w:val="0097683E"/>
    <w:rsid w:val="00983975"/>
    <w:rsid w:val="00984E40"/>
    <w:rsid w:val="009855B3"/>
    <w:rsid w:val="00986A34"/>
    <w:rsid w:val="009A0315"/>
    <w:rsid w:val="009A1D25"/>
    <w:rsid w:val="009A437C"/>
    <w:rsid w:val="009B01CE"/>
    <w:rsid w:val="009B6C97"/>
    <w:rsid w:val="009B7E99"/>
    <w:rsid w:val="009C0FF4"/>
    <w:rsid w:val="009C6A75"/>
    <w:rsid w:val="009C75B3"/>
    <w:rsid w:val="009D4F76"/>
    <w:rsid w:val="009D6F84"/>
    <w:rsid w:val="009E6580"/>
    <w:rsid w:val="009E65DA"/>
    <w:rsid w:val="009E6B9F"/>
    <w:rsid w:val="009E6FF5"/>
    <w:rsid w:val="009F7E68"/>
    <w:rsid w:val="00A03014"/>
    <w:rsid w:val="00A06BF2"/>
    <w:rsid w:val="00A10129"/>
    <w:rsid w:val="00A17815"/>
    <w:rsid w:val="00A2089C"/>
    <w:rsid w:val="00A24AC0"/>
    <w:rsid w:val="00A25C85"/>
    <w:rsid w:val="00A26DBB"/>
    <w:rsid w:val="00A3142E"/>
    <w:rsid w:val="00A36B2F"/>
    <w:rsid w:val="00A5011C"/>
    <w:rsid w:val="00A50729"/>
    <w:rsid w:val="00A54331"/>
    <w:rsid w:val="00A55033"/>
    <w:rsid w:val="00A55537"/>
    <w:rsid w:val="00A57BE6"/>
    <w:rsid w:val="00A61667"/>
    <w:rsid w:val="00A63377"/>
    <w:rsid w:val="00A66C46"/>
    <w:rsid w:val="00A72694"/>
    <w:rsid w:val="00A74301"/>
    <w:rsid w:val="00A7638C"/>
    <w:rsid w:val="00A77503"/>
    <w:rsid w:val="00A77525"/>
    <w:rsid w:val="00A77A99"/>
    <w:rsid w:val="00A81CDA"/>
    <w:rsid w:val="00A84F59"/>
    <w:rsid w:val="00A85251"/>
    <w:rsid w:val="00A867C1"/>
    <w:rsid w:val="00A87221"/>
    <w:rsid w:val="00A91618"/>
    <w:rsid w:val="00A9317D"/>
    <w:rsid w:val="00AB0A08"/>
    <w:rsid w:val="00AB2B7D"/>
    <w:rsid w:val="00AC3503"/>
    <w:rsid w:val="00AD1B12"/>
    <w:rsid w:val="00AE1D27"/>
    <w:rsid w:val="00AF3B82"/>
    <w:rsid w:val="00AF6358"/>
    <w:rsid w:val="00AF7A25"/>
    <w:rsid w:val="00B11B12"/>
    <w:rsid w:val="00B140B0"/>
    <w:rsid w:val="00B15EE5"/>
    <w:rsid w:val="00B226C2"/>
    <w:rsid w:val="00B403A4"/>
    <w:rsid w:val="00B4202F"/>
    <w:rsid w:val="00B42693"/>
    <w:rsid w:val="00B45DB0"/>
    <w:rsid w:val="00B465CF"/>
    <w:rsid w:val="00B50CD1"/>
    <w:rsid w:val="00B55D93"/>
    <w:rsid w:val="00B60B59"/>
    <w:rsid w:val="00B61E57"/>
    <w:rsid w:val="00B7067F"/>
    <w:rsid w:val="00B762F4"/>
    <w:rsid w:val="00B8227D"/>
    <w:rsid w:val="00B8683B"/>
    <w:rsid w:val="00B905C4"/>
    <w:rsid w:val="00B93B10"/>
    <w:rsid w:val="00B966BB"/>
    <w:rsid w:val="00BA1081"/>
    <w:rsid w:val="00BA34E1"/>
    <w:rsid w:val="00BA632C"/>
    <w:rsid w:val="00BB6419"/>
    <w:rsid w:val="00BB7D89"/>
    <w:rsid w:val="00BC00DB"/>
    <w:rsid w:val="00BC4145"/>
    <w:rsid w:val="00BD1235"/>
    <w:rsid w:val="00BD5BD8"/>
    <w:rsid w:val="00BD6F16"/>
    <w:rsid w:val="00BD7F93"/>
    <w:rsid w:val="00BE06F0"/>
    <w:rsid w:val="00BE0979"/>
    <w:rsid w:val="00BE541A"/>
    <w:rsid w:val="00BE5980"/>
    <w:rsid w:val="00BF4C82"/>
    <w:rsid w:val="00BF68EC"/>
    <w:rsid w:val="00C0274A"/>
    <w:rsid w:val="00C04EFF"/>
    <w:rsid w:val="00C06CF5"/>
    <w:rsid w:val="00C12439"/>
    <w:rsid w:val="00C131FB"/>
    <w:rsid w:val="00C15056"/>
    <w:rsid w:val="00C16D8C"/>
    <w:rsid w:val="00C20AFF"/>
    <w:rsid w:val="00C23674"/>
    <w:rsid w:val="00C24E06"/>
    <w:rsid w:val="00C25249"/>
    <w:rsid w:val="00C262B8"/>
    <w:rsid w:val="00C266DA"/>
    <w:rsid w:val="00C33CDD"/>
    <w:rsid w:val="00C34163"/>
    <w:rsid w:val="00C343AC"/>
    <w:rsid w:val="00C3551E"/>
    <w:rsid w:val="00C35FE6"/>
    <w:rsid w:val="00C4090F"/>
    <w:rsid w:val="00C47391"/>
    <w:rsid w:val="00C51ED4"/>
    <w:rsid w:val="00C5420F"/>
    <w:rsid w:val="00C54549"/>
    <w:rsid w:val="00C62FE7"/>
    <w:rsid w:val="00C822C5"/>
    <w:rsid w:val="00C91A2C"/>
    <w:rsid w:val="00C959DF"/>
    <w:rsid w:val="00CA4F4E"/>
    <w:rsid w:val="00CA522E"/>
    <w:rsid w:val="00CB0D54"/>
    <w:rsid w:val="00CB396E"/>
    <w:rsid w:val="00CB4D0D"/>
    <w:rsid w:val="00CC07F1"/>
    <w:rsid w:val="00CC463C"/>
    <w:rsid w:val="00CC6D21"/>
    <w:rsid w:val="00CC76FF"/>
    <w:rsid w:val="00CD45A2"/>
    <w:rsid w:val="00CD57AA"/>
    <w:rsid w:val="00CD68F0"/>
    <w:rsid w:val="00CE071C"/>
    <w:rsid w:val="00CE5636"/>
    <w:rsid w:val="00CF0AD4"/>
    <w:rsid w:val="00CF14CB"/>
    <w:rsid w:val="00CF584F"/>
    <w:rsid w:val="00CF6142"/>
    <w:rsid w:val="00D00C9F"/>
    <w:rsid w:val="00D04B9D"/>
    <w:rsid w:val="00D1171D"/>
    <w:rsid w:val="00D15CA3"/>
    <w:rsid w:val="00D202BA"/>
    <w:rsid w:val="00D22A2D"/>
    <w:rsid w:val="00D246E8"/>
    <w:rsid w:val="00D3279D"/>
    <w:rsid w:val="00D36E94"/>
    <w:rsid w:val="00D37432"/>
    <w:rsid w:val="00D4261D"/>
    <w:rsid w:val="00D43398"/>
    <w:rsid w:val="00D435E5"/>
    <w:rsid w:val="00D44F5F"/>
    <w:rsid w:val="00D470BE"/>
    <w:rsid w:val="00D572AB"/>
    <w:rsid w:val="00D61CD1"/>
    <w:rsid w:val="00D67FC1"/>
    <w:rsid w:val="00D74231"/>
    <w:rsid w:val="00D84E56"/>
    <w:rsid w:val="00D874B8"/>
    <w:rsid w:val="00D91A1E"/>
    <w:rsid w:val="00D944D3"/>
    <w:rsid w:val="00DB338F"/>
    <w:rsid w:val="00DB3A90"/>
    <w:rsid w:val="00DB501C"/>
    <w:rsid w:val="00DB6FC4"/>
    <w:rsid w:val="00DC530F"/>
    <w:rsid w:val="00DD000C"/>
    <w:rsid w:val="00DD1603"/>
    <w:rsid w:val="00DD7A31"/>
    <w:rsid w:val="00DE4060"/>
    <w:rsid w:val="00DE64B6"/>
    <w:rsid w:val="00DF0C76"/>
    <w:rsid w:val="00DF3A9A"/>
    <w:rsid w:val="00DF5803"/>
    <w:rsid w:val="00DF686D"/>
    <w:rsid w:val="00E03E55"/>
    <w:rsid w:val="00E04E05"/>
    <w:rsid w:val="00E146B3"/>
    <w:rsid w:val="00E14745"/>
    <w:rsid w:val="00E15961"/>
    <w:rsid w:val="00E17FA8"/>
    <w:rsid w:val="00E207E7"/>
    <w:rsid w:val="00E24B9C"/>
    <w:rsid w:val="00E26322"/>
    <w:rsid w:val="00E30121"/>
    <w:rsid w:val="00E30567"/>
    <w:rsid w:val="00E30F93"/>
    <w:rsid w:val="00E32AAB"/>
    <w:rsid w:val="00E36547"/>
    <w:rsid w:val="00E41584"/>
    <w:rsid w:val="00E43196"/>
    <w:rsid w:val="00E5184D"/>
    <w:rsid w:val="00E5665F"/>
    <w:rsid w:val="00E63D4B"/>
    <w:rsid w:val="00E71BB9"/>
    <w:rsid w:val="00E7463C"/>
    <w:rsid w:val="00E811EE"/>
    <w:rsid w:val="00E81D4C"/>
    <w:rsid w:val="00E850FF"/>
    <w:rsid w:val="00E85FB0"/>
    <w:rsid w:val="00E863CB"/>
    <w:rsid w:val="00E8677D"/>
    <w:rsid w:val="00E90CF7"/>
    <w:rsid w:val="00E9401B"/>
    <w:rsid w:val="00E9591F"/>
    <w:rsid w:val="00EA2E17"/>
    <w:rsid w:val="00EA566D"/>
    <w:rsid w:val="00EB2B0B"/>
    <w:rsid w:val="00EC2BBB"/>
    <w:rsid w:val="00EC4625"/>
    <w:rsid w:val="00EC480B"/>
    <w:rsid w:val="00ED7E2C"/>
    <w:rsid w:val="00EE5AD9"/>
    <w:rsid w:val="00EF639C"/>
    <w:rsid w:val="00F022A4"/>
    <w:rsid w:val="00F04F71"/>
    <w:rsid w:val="00F057EB"/>
    <w:rsid w:val="00F16D71"/>
    <w:rsid w:val="00F17095"/>
    <w:rsid w:val="00F23D0C"/>
    <w:rsid w:val="00F27DAF"/>
    <w:rsid w:val="00F30138"/>
    <w:rsid w:val="00F41156"/>
    <w:rsid w:val="00F43B4C"/>
    <w:rsid w:val="00F43C83"/>
    <w:rsid w:val="00F45886"/>
    <w:rsid w:val="00F60627"/>
    <w:rsid w:val="00F6428F"/>
    <w:rsid w:val="00F66A2F"/>
    <w:rsid w:val="00F672FA"/>
    <w:rsid w:val="00F67823"/>
    <w:rsid w:val="00F704FA"/>
    <w:rsid w:val="00F717F3"/>
    <w:rsid w:val="00F76340"/>
    <w:rsid w:val="00F800C7"/>
    <w:rsid w:val="00F80211"/>
    <w:rsid w:val="00FA41D5"/>
    <w:rsid w:val="00FA5713"/>
    <w:rsid w:val="00FA782D"/>
    <w:rsid w:val="00FA7E69"/>
    <w:rsid w:val="00FB7199"/>
    <w:rsid w:val="00FC2D79"/>
    <w:rsid w:val="00FC339F"/>
    <w:rsid w:val="00FC4ABD"/>
    <w:rsid w:val="00FD178A"/>
    <w:rsid w:val="00FD1F6F"/>
    <w:rsid w:val="00FD2181"/>
    <w:rsid w:val="00FD52F1"/>
    <w:rsid w:val="00FE210F"/>
    <w:rsid w:val="00FE42A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A892E2"/>
  <w15:docId w15:val="{E89DEA60-D46C-41A2-85AC-9416A5FF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94"/>
    <w:rPr>
      <w:rFonts w:ascii="Times New Roman" w:eastAsia="Times New Roman" w:hAnsi="Times New Roman"/>
      <w:sz w:val="22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rFonts w:cs="Times New Roman"/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uiPriority w:val="99"/>
    <w:rsid w:val="00C262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C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76D5A-15CB-41DC-881A-AD079534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nzdravkovic@gmail.com</cp:lastModifiedBy>
  <cp:revision>28</cp:revision>
  <cp:lastPrinted>2012-02-15T15:15:00Z</cp:lastPrinted>
  <dcterms:created xsi:type="dcterms:W3CDTF">2022-01-17T13:06:00Z</dcterms:created>
  <dcterms:modified xsi:type="dcterms:W3CDTF">2026-02-14T19:17:00Z</dcterms:modified>
</cp:coreProperties>
</file>